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2730"/>
        </w:tabs>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color w:val="000000" w:themeColor="text1"/>
          <w:spacing w:val="-6"/>
          <w:kern w:val="0"/>
          <w:sz w:val="44"/>
          <w:szCs w:val="44"/>
          <w:lang w:eastAsia="zh-CN"/>
          <w14:textFill>
            <w14:solidFill>
              <w14:schemeClr w14:val="tx1"/>
            </w14:solidFill>
          </w14:textFill>
        </w:rPr>
      </w:pPr>
      <w:r>
        <w:rPr>
          <w:rFonts w:hint="eastAsia" w:ascii="宋体" w:hAnsi="宋体" w:eastAsia="方正小标宋_GBK" w:cs="方正小标宋_GBK"/>
          <w:color w:val="000000" w:themeColor="text1"/>
          <w:spacing w:val="-6"/>
          <w:kern w:val="0"/>
          <w:sz w:val="44"/>
          <w:szCs w:val="44"/>
          <w14:textFill>
            <w14:solidFill>
              <w14:schemeClr w14:val="tx1"/>
            </w14:solidFill>
          </w14:textFill>
        </w:rPr>
        <w:t>云南省水路运输市场信用</w:t>
      </w:r>
      <w:r>
        <w:rPr>
          <w:rFonts w:hint="eastAsia" w:ascii="宋体" w:hAnsi="宋体" w:eastAsia="方正小标宋_GBK" w:cs="方正小标宋_GBK"/>
          <w:color w:val="000000" w:themeColor="text1"/>
          <w:spacing w:val="-6"/>
          <w:kern w:val="0"/>
          <w:sz w:val="44"/>
          <w:szCs w:val="44"/>
          <w:lang w:eastAsia="zh-CN"/>
          <w14:textFill>
            <w14:solidFill>
              <w14:schemeClr w14:val="tx1"/>
            </w14:solidFill>
          </w14:textFill>
        </w:rPr>
        <w:t>信息管理</w:t>
      </w:r>
    </w:p>
    <w:p>
      <w:pPr>
        <w:keepNext w:val="0"/>
        <w:keepLines w:val="0"/>
        <w:pageBreakBefore w:val="0"/>
        <w:widowControl/>
        <w:kinsoku/>
        <w:wordWrap/>
        <w:overflowPunct/>
        <w:topLinePunct w:val="0"/>
        <w:autoSpaceDE/>
        <w:autoSpaceDN/>
        <w:bidi w:val="0"/>
        <w:adjustRightInd/>
        <w:snapToGrid/>
        <w:spacing w:line="720" w:lineRule="exact"/>
        <w:jc w:val="center"/>
        <w:textAlignment w:val="auto"/>
        <w:rPr>
          <w:rFonts w:hint="eastAsia" w:ascii="宋体" w:hAnsi="宋体" w:eastAsia="方正小标宋_GBK" w:cs="方正小标宋_GBK"/>
          <w:color w:val="000000" w:themeColor="text1"/>
          <w:spacing w:val="9"/>
          <w:kern w:val="0"/>
          <w:sz w:val="44"/>
          <w:szCs w:val="44"/>
          <w:lang w:eastAsia="zh-CN"/>
          <w14:textFill>
            <w14:solidFill>
              <w14:schemeClr w14:val="tx1"/>
            </w14:solidFill>
          </w14:textFill>
        </w:rPr>
      </w:pPr>
      <w:r>
        <w:rPr>
          <w:rFonts w:hint="eastAsia" w:ascii="宋体" w:hAnsi="宋体" w:eastAsia="方正小标宋_GBK" w:cs="方正小标宋_GBK"/>
          <w:color w:val="000000" w:themeColor="text1"/>
          <w:spacing w:val="-6"/>
          <w:kern w:val="0"/>
          <w:sz w:val="44"/>
          <w:szCs w:val="44"/>
          <w14:textFill>
            <w14:solidFill>
              <w14:schemeClr w14:val="tx1"/>
            </w14:solidFill>
          </w14:textFill>
        </w:rPr>
        <w:t>实施细则</w:t>
      </w:r>
      <w:r>
        <w:rPr>
          <w:rFonts w:hint="eastAsia" w:ascii="宋体" w:hAnsi="宋体" w:eastAsia="方正小标宋_GBK" w:cs="方正小标宋_GBK"/>
          <w:color w:val="000000" w:themeColor="text1"/>
          <w:spacing w:val="9"/>
          <w:kern w:val="0"/>
          <w:sz w:val="44"/>
          <w:szCs w:val="44"/>
          <w14:textFill>
            <w14:solidFill>
              <w14:schemeClr w14:val="tx1"/>
            </w14:solidFill>
          </w14:textFill>
        </w:rPr>
        <w:t>（试行）</w:t>
      </w:r>
    </w:p>
    <w:p>
      <w:pPr>
        <w:pageBreakBefore w:val="0"/>
        <w:widowControl/>
        <w:numPr>
          <w:ilvl w:val="0"/>
          <w:numId w:val="0"/>
        </w:numPr>
        <w:wordWrap/>
        <w:overflowPunct/>
        <w:topLinePunct w:val="0"/>
        <w:bidi w:val="0"/>
        <w:spacing w:line="560" w:lineRule="exact"/>
        <w:jc w:val="cente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pPr>
      <w:r>
        <w:rPr>
          <w:rFonts w:hint="eastAsia" w:ascii="方正楷体_GBK" w:hAnsi="方正楷体_GBK" w:eastAsia="方正楷体_GBK" w:cs="方正楷体_GBK"/>
          <w:bCs/>
          <w:snapToGrid w:val="0"/>
          <w:color w:val="auto"/>
          <w:sz w:val="32"/>
          <w:szCs w:val="32"/>
          <w:highlight w:val="none"/>
          <w:lang w:eastAsia="zh-CN"/>
        </w:rPr>
        <w:t>（</w:t>
      </w:r>
      <w:r>
        <w:rPr>
          <w:rFonts w:hint="eastAsia" w:ascii="方正楷体_GBK" w:hAnsi="方正楷体_GBK" w:eastAsia="方正楷体_GBK" w:cs="方正楷体_GBK"/>
          <w:bCs/>
          <w:snapToGrid w:val="0"/>
          <w:color w:val="auto"/>
          <w:sz w:val="32"/>
          <w:szCs w:val="32"/>
          <w:highlight w:val="none"/>
          <w:lang w:val="en-US" w:eastAsia="zh-CN"/>
        </w:rPr>
        <w:t>征求意见稿</w:t>
      </w:r>
      <w:r>
        <w:rPr>
          <w:rFonts w:hint="eastAsia" w:ascii="方正楷体_GBK" w:hAnsi="方正楷体_GBK" w:eastAsia="方正楷体_GBK" w:cs="方正楷体_GBK"/>
          <w:bCs/>
          <w:snapToGrid w:val="0"/>
          <w:color w:val="auto"/>
          <w:sz w:val="32"/>
          <w:szCs w:val="32"/>
          <w:highlight w:val="none"/>
          <w:lang w:eastAsia="zh-CN"/>
        </w:rPr>
        <w:t>）</w:t>
      </w:r>
    </w:p>
    <w:p>
      <w:pPr>
        <w:pageBreakBefore w:val="0"/>
        <w:widowControl/>
        <w:numPr>
          <w:ilvl w:val="0"/>
          <w:numId w:val="0"/>
        </w:numPr>
        <w:wordWrap/>
        <w:overflowPunct/>
        <w:topLinePunct w:val="0"/>
        <w:bidi w:val="0"/>
        <w:spacing w:line="560" w:lineRule="exact"/>
        <w:ind w:firstLine="3380" w:firstLineChars="1000"/>
        <w:jc w:val="both"/>
        <w:rPr>
          <w:rFonts w:hint="default" w:ascii="宋体" w:hAnsi="宋体" w:eastAsia="方正黑体_GBK" w:cs="方正黑体_GBK"/>
          <w:color w:val="000000" w:themeColor="text1"/>
          <w:spacing w:val="9"/>
          <w:kern w:val="0"/>
          <w:sz w:val="32"/>
          <w:szCs w:val="32"/>
          <w:lang w:val="en-US" w:eastAsia="zh-CN"/>
          <w14:textFill>
            <w14:solidFill>
              <w14:schemeClr w14:val="tx1"/>
            </w14:solidFill>
          </w14:textFill>
        </w:rPr>
      </w:pP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第一章  </w:t>
      </w:r>
      <w:r>
        <w:rPr>
          <w:rFonts w:hint="eastAsia" w:ascii="宋体" w:hAnsi="宋体" w:eastAsia="方正黑体_GBK" w:cs="方正黑体_GBK"/>
          <w:color w:val="000000" w:themeColor="text1"/>
          <w:spacing w:val="9"/>
          <w:kern w:val="0"/>
          <w:sz w:val="32"/>
          <w:szCs w:val="32"/>
          <w14:textFill>
            <w14:solidFill>
              <w14:schemeClr w14:val="tx1"/>
            </w14:solidFill>
          </w14:textFill>
        </w:rPr>
        <w:t>总则</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p>
    <w:p>
      <w:pPr>
        <w:pStyle w:val="2"/>
        <w:rPr>
          <w:rFonts w:hint="eastAsia"/>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highlight w:val="yellow"/>
          <w:lang w:eastAsia="zh-CN"/>
          <w14:textFill>
            <w14:solidFill>
              <w14:schemeClr w14:val="tx1"/>
            </w14:solidFill>
          </w14:textFill>
        </w:rPr>
      </w:pPr>
      <w:r>
        <w:rPr>
          <w:rFonts w:hint="eastAsia" w:ascii="方正黑体_GBK" w:hAnsi="方正黑体_GBK" w:eastAsia="方正黑体_GBK" w:cs="方正黑体_GBK"/>
          <w:color w:val="000000" w:themeColor="text1"/>
          <w:spacing w:val="9"/>
          <w:kern w:val="0"/>
          <w:sz w:val="32"/>
          <w:szCs w:val="32"/>
          <w:lang w:eastAsia="zh-CN"/>
          <w14:textFill>
            <w14:solidFill>
              <w14:schemeClr w14:val="tx1"/>
            </w14:solidFill>
          </w14:textFill>
        </w:rPr>
        <w:t>第一条</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pacing w:val="9"/>
          <w:kern w:val="0"/>
          <w:sz w:val="32"/>
          <w:szCs w:val="32"/>
          <w14:textFill>
            <w14:solidFill>
              <w14:schemeClr w14:val="tx1"/>
            </w14:solidFill>
          </w14:textFill>
        </w:rPr>
        <w:t>为</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推进</w:t>
      </w:r>
      <w:r>
        <w:rPr>
          <w:rFonts w:hint="eastAsia" w:ascii="宋体" w:hAnsi="宋体" w:eastAsia="方正仿宋_GBK" w:cs="方正仿宋_GBK"/>
          <w:color w:val="000000" w:themeColor="text1"/>
          <w:spacing w:val="9"/>
          <w:kern w:val="0"/>
          <w:sz w:val="32"/>
          <w:szCs w:val="32"/>
          <w14:textFill>
            <w14:solidFill>
              <w14:schemeClr w14:val="tx1"/>
            </w14:solidFill>
          </w14:textFill>
        </w:rPr>
        <w:t>云南水路运输市场信用</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体系建设</w:t>
      </w:r>
      <w:r>
        <w:rPr>
          <w:rFonts w:hint="eastAsia" w:ascii="宋体" w:hAnsi="宋体" w:eastAsia="方正仿宋_GBK" w:cs="方正仿宋_GBK"/>
          <w:color w:val="000000" w:themeColor="text1"/>
          <w:spacing w:val="9"/>
          <w:kern w:val="0"/>
          <w:sz w:val="32"/>
          <w:szCs w:val="32"/>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维护公平竞争的市场秩序，促进水路运输事业的健康发展，根据</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《国内水路运输管理条例》</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国内水路运输管理规定</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《水路运输市场信用信息管理办法（试行）》《云南省社会信用条例》《云南省交通运输行业信用管理办法（试行）》</w:t>
      </w:r>
      <w:r>
        <w:rPr>
          <w:rFonts w:hint="eastAsia" w:ascii="宋体" w:hAnsi="宋体" w:eastAsia="方正仿宋_GBK" w:cs="方正仿宋_GBK"/>
          <w:color w:val="000000" w:themeColor="text1"/>
          <w:spacing w:val="9"/>
          <w:kern w:val="0"/>
          <w:sz w:val="32"/>
          <w:szCs w:val="32"/>
          <w14:textFill>
            <w14:solidFill>
              <w14:schemeClr w14:val="tx1"/>
            </w14:solidFill>
          </w14:textFill>
        </w:rPr>
        <w:t>等</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有关规定</w:t>
      </w:r>
      <w:r>
        <w:rPr>
          <w:rFonts w:hint="eastAsia" w:ascii="宋体" w:hAnsi="宋体" w:eastAsia="方正仿宋_GBK" w:cs="方正仿宋_GBK"/>
          <w:color w:val="000000" w:themeColor="text1"/>
          <w:spacing w:val="9"/>
          <w:kern w:val="0"/>
          <w:sz w:val="32"/>
          <w:szCs w:val="32"/>
          <w14:textFill>
            <w14:solidFill>
              <w14:schemeClr w14:val="tx1"/>
            </w14:solidFill>
          </w14:textFill>
        </w:rPr>
        <w:t>，结合</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省水路运输行业</w:t>
      </w:r>
      <w:r>
        <w:rPr>
          <w:rFonts w:hint="eastAsia" w:ascii="宋体" w:hAnsi="宋体" w:eastAsia="方正仿宋_GBK" w:cs="方正仿宋_GBK"/>
          <w:color w:val="000000" w:themeColor="text1"/>
          <w:spacing w:val="9"/>
          <w:kern w:val="0"/>
          <w:sz w:val="32"/>
          <w:szCs w:val="32"/>
          <w14:textFill>
            <w14:solidFill>
              <w14:schemeClr w14:val="tx1"/>
            </w14:solidFill>
          </w14:textFill>
        </w:rPr>
        <w:t>实际，制定本细则。</w:t>
      </w:r>
    </w:p>
    <w:p>
      <w:pPr>
        <w:pStyle w:val="2"/>
        <w:pageBreakBefore w:val="0"/>
        <w:numPr>
          <w:ilvl w:val="0"/>
          <w:numId w:val="0"/>
        </w:numPr>
        <w:kinsoku/>
        <w:wordWrap/>
        <w:overflowPunct/>
        <w:topLinePunct w:val="0"/>
        <w:autoSpaceDE/>
        <w:autoSpaceDN/>
        <w:bidi w:val="0"/>
        <w:spacing w:line="560" w:lineRule="exact"/>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本细则适用于云南省辖区内注册的水路运输（含辅助业）业务经营人和相关从业人员的信用信息归集、共享、应用等管理活动。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本细则所称的</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水路运输（含辅助业）业务经营人</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是指</w:t>
      </w:r>
      <w:r>
        <w:rPr>
          <w:rFonts w:hint="eastAsia" w:ascii="宋体" w:hAnsi="宋体" w:eastAsia="方正仿宋_GBK" w:cs="方正仿宋_GBK"/>
          <w:color w:val="000000" w:themeColor="text1"/>
          <w:spacing w:val="9"/>
          <w:kern w:val="0"/>
          <w:sz w:val="32"/>
          <w:szCs w:val="32"/>
          <w14:textFill>
            <w14:solidFill>
              <w14:schemeClr w14:val="tx1"/>
            </w14:solidFill>
          </w14:textFill>
        </w:rPr>
        <w:t>在云南省内注册，</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并经交通运输主管部门核发水路运输经营许可证</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的水路运输（含辅助业）业务经营人和取得</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港口经营许可证的</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港口业务经营人。其中，水路运输业务经营</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人包括水路客运、货运业务经营人、水路运输辅助业业务经营人。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宋体" w:hAnsi="宋体" w:eastAsia="方正仿宋_GBK" w:cs="方正仿宋_GBK"/>
          <w:i w:val="0"/>
          <w:iCs w:val="0"/>
          <w:caps w:val="0"/>
          <w:color w:val="000000" w:themeColor="text1"/>
          <w:spacing w:val="9"/>
          <w:kern w:val="0"/>
          <w:sz w:val="32"/>
          <w:szCs w:val="32"/>
          <w:lang w:val="en-US" w:eastAsia="zh-CN" w:bidi="ar"/>
          <w14:textFill>
            <w14:solidFill>
              <w14:schemeClr w14:val="tx1"/>
            </w14:solidFill>
          </w14:textFill>
        </w:rPr>
      </w:pPr>
      <w:r>
        <w:rPr>
          <w:rFonts w:hint="eastAsia" w:ascii="宋体" w:hAnsi="宋体" w:eastAsia="方正仿宋_GBK" w:cs="方正仿宋_GBK"/>
          <w:i w:val="0"/>
          <w:iCs w:val="0"/>
          <w:caps w:val="0"/>
          <w:color w:val="000000" w:themeColor="text1"/>
          <w:spacing w:val="9"/>
          <w:kern w:val="0"/>
          <w:sz w:val="32"/>
          <w:szCs w:val="32"/>
          <w:lang w:val="en-US" w:eastAsia="zh-CN" w:bidi="ar"/>
          <w14:textFill>
            <w14:solidFill>
              <w14:schemeClr w14:val="tx1"/>
            </w14:solidFill>
          </w14:textFill>
        </w:rPr>
        <w:t>本细则所称的相关从业人员是指应依法取得有关水路运输从业资格证书或者通过考核的相关人员以及有关专职管理人员，主要包括水路运输（含辅助业）业务经营人的主要负责人和海务、机务等管理人员。</w:t>
      </w:r>
    </w:p>
    <w:p>
      <w:pPr>
        <w:pStyle w:val="2"/>
        <w:pageBreakBefore w:val="0"/>
        <w:kinsoku/>
        <w:wordWrap/>
        <w:overflowPunct/>
        <w:topLinePunct w:val="0"/>
        <w:autoSpaceDE/>
        <w:autoSpaceDN/>
        <w:bidi w:val="0"/>
        <w:spacing w:line="560" w:lineRule="exact"/>
        <w:ind w:left="0" w:leftChars="0" w:firstLine="676" w:firstLineChars="200"/>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pacing w:val="9"/>
          <w:kern w:val="0"/>
          <w:sz w:val="32"/>
          <w:szCs w:val="32"/>
          <w:lang w:eastAsia="zh-CN"/>
          <w14:textFill>
            <w14:solidFill>
              <w14:schemeClr w14:val="tx1"/>
            </w14:solidFill>
          </w14:textFill>
        </w:rPr>
        <w:t>第三条</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 xml:space="preserve">  </w:t>
      </w:r>
      <w:r>
        <w:rPr>
          <w:rFonts w:hint="eastAsia" w:eastAsia="方正仿宋_GBK" w:cs="方正仿宋_GBK"/>
          <w:color w:val="000000" w:themeColor="text1"/>
          <w:spacing w:val="9"/>
          <w:kern w:val="0"/>
          <w:sz w:val="32"/>
          <w:szCs w:val="32"/>
          <w:lang w:val="en-US" w:eastAsia="zh-CN"/>
          <w14:textFill>
            <w14:solidFill>
              <w14:schemeClr w14:val="tx1"/>
            </w14:solidFill>
          </w14:textFill>
        </w:rPr>
        <w:t>云南省</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水路运输市场信用</w:t>
      </w:r>
      <w:r>
        <w:rPr>
          <w:rFonts w:hint="eastAsia" w:eastAsia="方正仿宋_GBK" w:cs="方正仿宋_GBK"/>
          <w:color w:val="000000" w:themeColor="text1"/>
          <w:spacing w:val="9"/>
          <w:kern w:val="0"/>
          <w:sz w:val="32"/>
          <w:szCs w:val="32"/>
          <w:lang w:eastAsia="zh-CN"/>
          <w14:textFill>
            <w14:solidFill>
              <w14:schemeClr w14:val="tx1"/>
            </w14:solidFill>
          </w14:textFill>
        </w:rPr>
        <w:t>信息管理</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遵循依法依规、</w:t>
      </w:r>
      <w:r>
        <w:rPr>
          <w:rFonts w:hint="eastAsia" w:eastAsia="方正仿宋_GBK" w:cs="方正仿宋_GBK"/>
          <w:color w:val="000000" w:themeColor="text1"/>
          <w:spacing w:val="9"/>
          <w:kern w:val="0"/>
          <w:sz w:val="32"/>
          <w:szCs w:val="32"/>
          <w:lang w:val="en-US" w:eastAsia="zh-CN"/>
          <w14:textFill>
            <w14:solidFill>
              <w14:schemeClr w14:val="tx1"/>
            </w14:solidFill>
          </w14:textFill>
        </w:rPr>
        <w:t>客观公正</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、公平</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公开</w:t>
      </w:r>
      <w:r>
        <w:rPr>
          <w:rFonts w:hint="eastAsia" w:eastAsia="方正仿宋_GBK" w:cs="方正仿宋_GBK"/>
          <w:color w:val="000000" w:themeColor="text1"/>
          <w:spacing w:val="9"/>
          <w:kern w:val="0"/>
          <w:sz w:val="32"/>
          <w:szCs w:val="32"/>
          <w:lang w:val="en-US" w:eastAsia="zh-CN"/>
          <w14:textFill>
            <w14:solidFill>
              <w14:schemeClr w14:val="tx1"/>
            </w14:solidFill>
          </w14:textFill>
        </w:rPr>
        <w:t>、奖惩并举</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的原则</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ind w:firstLine="2704" w:firstLineChars="800"/>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第二章   评价职责及分工</w:t>
      </w:r>
    </w:p>
    <w:p>
      <w:pPr>
        <w:pStyle w:val="2"/>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9"/>
          <w:kern w:val="0"/>
          <w:sz w:val="32"/>
          <w:szCs w:val="32"/>
          <w:lang w:eastAsia="zh-CN"/>
          <w14:textFill>
            <w14:solidFill>
              <w14:schemeClr w14:val="tx1"/>
            </w14:solidFill>
          </w14:textFill>
        </w:rPr>
        <w:t>四</w:t>
      </w: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云南省</w:t>
      </w:r>
      <w:r>
        <w:rPr>
          <w:rFonts w:hint="eastAsia" w:ascii="方正仿宋_GBK" w:hAnsi="方正仿宋_GBK" w:eastAsia="方正仿宋_GBK" w:cs="方正仿宋_GBK"/>
          <w:color w:val="000000" w:themeColor="text1"/>
          <w:sz w:val="32"/>
          <w:szCs w:val="32"/>
          <w:shd w:val="clear" w:color="auto" w:fill="FFFFFF"/>
          <w14:textFill>
            <w14:solidFill>
              <w14:schemeClr w14:val="tx1"/>
            </w14:solidFill>
          </w14:textFill>
        </w:rPr>
        <w:t>水路运输</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市场信用</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评价工作</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实行统一管理、分级负责。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shd w:val="clear" w:color="auto" w:fill="FFFFFF"/>
          <w:lang w:val="en-US" w:eastAsia="zh-CN"/>
          <w14:textFill>
            <w14:solidFill>
              <w14:schemeClr w14:val="tx1"/>
            </w14:solidFill>
          </w14:textFill>
        </w:rPr>
        <w:t xml:space="preserve">第五条  </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省</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交通运输厅负责云南省水路运输市场信用评价监督管理工作。</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主要职责是：</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pP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（一）贯彻国家水路运输市场信用管理相关要求，</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制定全省水路运输市场信用评价实施细则等制度，并组织实施；</w:t>
      </w:r>
    </w:p>
    <w:p>
      <w:pPr>
        <w:keepNext w:val="0"/>
        <w:keepLines w:val="0"/>
        <w:pageBreakBefore w:val="0"/>
        <w:widowControl/>
        <w:kinsoku/>
        <w:wordWrap/>
        <w:overflowPunct/>
        <w:topLinePunct w:val="0"/>
        <w:autoSpaceDE/>
        <w:autoSpaceDN/>
        <w:bidi w:val="0"/>
        <w:adjustRightInd/>
        <w:snapToGrid/>
        <w:spacing w:line="560" w:lineRule="exact"/>
        <w:ind w:left="0" w:leftChars="0" w:firstLine="640" w:firstLineChars="200"/>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（二）组织和监督云南省</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水路运输市场信用</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评价工作；</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（三）组织省级综合信用评价，发布信用评价结果等信息；</w:t>
      </w:r>
    </w:p>
    <w:p>
      <w:pPr>
        <w:keepNext w:val="0"/>
        <w:keepLines w:val="0"/>
        <w:pageBreakBefore w:val="0"/>
        <w:widowControl/>
        <w:kinsoku/>
        <w:wordWrap/>
        <w:overflowPunct/>
        <w:topLinePunct w:val="0"/>
        <w:autoSpaceDE/>
        <w:autoSpaceDN/>
        <w:bidi w:val="0"/>
        <w:adjustRightInd/>
        <w:snapToGrid/>
        <w:spacing w:line="560" w:lineRule="exact"/>
        <w:ind w:left="17" w:leftChars="8" w:firstLine="617" w:firstLineChars="193"/>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（四）指导和督促各级交通运输主管部门应用水路运输市场信用评价结果；</w:t>
      </w:r>
    </w:p>
    <w:p>
      <w:pPr>
        <w:keepNext w:val="0"/>
        <w:keepLines w:val="0"/>
        <w:pageBreakBefore w:val="0"/>
        <w:widowControl/>
        <w:kinsoku/>
        <w:wordWrap/>
        <w:overflowPunct/>
        <w:topLinePunct w:val="0"/>
        <w:autoSpaceDE/>
        <w:autoSpaceDN/>
        <w:bidi w:val="0"/>
        <w:adjustRightInd/>
        <w:snapToGrid/>
        <w:spacing w:line="560" w:lineRule="exact"/>
        <w:ind w:left="638" w:leftChars="304" w:firstLine="0" w:firstLineChars="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（五）法律、法规、规章、政策规定的其他信用管理工作。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 xml:space="preserve">第六条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省综合交通发展中心的主要职责是：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（一）建设完善云南省公路水路建设与运输市场信用信息服务系统（</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以下简称信用系统）</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，负责信用系统日常维护，提供水路运输市场信用数据归集、共享等技术支持工作，保障信用评价工作顺利实施；</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（二）对全省初步评价结果进行复核；</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（三）完成省交通运输厅安排的其他信用管理工作。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 xml:space="preserve">第七条  </w:t>
      </w:r>
      <w:r>
        <w:rPr>
          <w:rFonts w:hint="eastAsia" w:ascii="方正仿宋_GBK" w:hAnsi="方正仿宋_GBK" w:eastAsia="方正仿宋_GBK" w:cs="方正仿宋_GBK"/>
          <w:i w:val="0"/>
          <w:iCs w:val="0"/>
          <w:caps w:val="0"/>
          <w:color w:val="000000" w:themeColor="text1"/>
          <w:spacing w:val="0"/>
          <w:kern w:val="0"/>
          <w:sz w:val="32"/>
          <w:szCs w:val="32"/>
          <w:highlight w:val="none"/>
          <w:lang w:val="en-US" w:eastAsia="zh-CN" w:bidi="ar"/>
          <w14:textFill>
            <w14:solidFill>
              <w14:schemeClr w14:val="tx1"/>
            </w14:solidFill>
          </w14:textFill>
        </w:rPr>
        <w:t>省航务管理局</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具体实施全省水路运输市场信用评价。主要职责是：</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（一）负责省级行政许可事项的水路运输市场信用评价等相关工作；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（二）指导和督促州（市）水路运输市场信用评价工作；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（三）对全省水路运输市场信用评价结果进行认定，并将认定结果上报省交通运输厅；</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（四）处理有关申诉或举报事项；</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（六）法律、法规、规章、政策规定的其他信用管理工作。</w:t>
      </w:r>
    </w:p>
    <w:p>
      <w:pPr>
        <w:keepNext w:val="0"/>
        <w:keepLines w:val="0"/>
        <w:pageBreakBefore w:val="0"/>
        <w:widowControl/>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color w:val="000000" w:themeColor="text1"/>
          <w:sz w:val="32"/>
          <w:szCs w:val="32"/>
          <w:lang w:eastAsia="zh-CN"/>
          <w14:textFill>
            <w14:solidFill>
              <w14:schemeClr w14:val="tx1"/>
            </w14:solidFill>
          </w14:textFill>
        </w:rPr>
        <w:t>第八条</w:t>
      </w: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州（市）交通运输局负责辖区内水路运输市场信用评价工作。</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主要职责是：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eastAsia="zh-CN"/>
          <w14:textFill>
            <w14:solidFill>
              <w14:schemeClr w14:val="tx1"/>
            </w14:solidFill>
          </w14:textFill>
        </w:rPr>
        <w:t>（一）</w:t>
      </w:r>
      <w:r>
        <w:rPr>
          <w:rFonts w:hint="eastAsia" w:ascii="宋体" w:hAnsi="宋体" w:eastAsia="方正仿宋_GBK" w:cs="方正仿宋_GBK"/>
          <w:color w:val="000000" w:themeColor="text1"/>
          <w:sz w:val="32"/>
          <w:szCs w:val="32"/>
          <w:lang w:val="en-US" w:eastAsia="zh-CN"/>
          <w14:textFill>
            <w14:solidFill>
              <w14:schemeClr w14:val="tx1"/>
            </w14:solidFill>
          </w14:textFill>
        </w:rPr>
        <w:t>建立本行政区域的水路运输市场主体人员信用档案，</w:t>
      </w:r>
      <w:r>
        <w:rPr>
          <w:rFonts w:hint="eastAsia" w:ascii="宋体" w:hAnsi="宋体" w:eastAsia="方正仿宋_GBK" w:cs="方正仿宋_GBK"/>
          <w:color w:val="000000" w:themeColor="text1"/>
          <w:sz w:val="32"/>
          <w:szCs w:val="32"/>
          <w:lang w:eastAsia="zh-CN"/>
          <w14:textFill>
            <w14:solidFill>
              <w14:schemeClr w14:val="tx1"/>
            </w14:solidFill>
          </w14:textFill>
        </w:rPr>
        <w:t>开展</w:t>
      </w:r>
      <w:r>
        <w:rPr>
          <w:rFonts w:hint="eastAsia" w:ascii="宋体" w:hAnsi="宋体" w:eastAsia="方正仿宋_GBK" w:cs="方正仿宋_GBK"/>
          <w:color w:val="000000" w:themeColor="text1"/>
          <w:sz w:val="32"/>
          <w:szCs w:val="32"/>
          <w:lang w:val="en-US" w:eastAsia="zh-CN"/>
          <w14:textFill>
            <w14:solidFill>
              <w14:schemeClr w14:val="tx1"/>
            </w14:solidFill>
          </w14:textFill>
        </w:rPr>
        <w:t>信用基本信息归集、审核、完善和更新工作；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（二）通过日常监管、行政处罚、年度核查和双随机检查等及时发现、确认水路运输市场主体的</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守信信息、不良信息</w:t>
      </w:r>
      <w:r>
        <w:rPr>
          <w:rFonts w:hint="eastAsia" w:ascii="宋体" w:hAnsi="宋体" w:eastAsia="方正仿宋_GBK" w:cs="方正仿宋_GBK"/>
          <w:color w:val="000000" w:themeColor="text1"/>
          <w:sz w:val="32"/>
          <w:szCs w:val="32"/>
          <w:lang w:val="en-US" w:eastAsia="zh-CN"/>
          <w14:textFill>
            <w14:solidFill>
              <w14:schemeClr w14:val="tx1"/>
            </w14:solidFill>
          </w14:textFill>
        </w:rPr>
        <w:t>，并及时录入</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信用系统</w:t>
      </w:r>
      <w:r>
        <w:rPr>
          <w:rFonts w:hint="eastAsia" w:ascii="宋体" w:hAnsi="宋体" w:eastAsia="方正仿宋_GBK" w:cs="方正仿宋_GBK"/>
          <w:color w:val="000000" w:themeColor="text1"/>
          <w:sz w:val="32"/>
          <w:szCs w:val="32"/>
          <w:lang w:val="en-US"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（三）对</w:t>
      </w:r>
      <w:r>
        <w:rPr>
          <w:rFonts w:hint="eastAsia" w:ascii="宋体" w:hAnsi="宋体" w:eastAsia="方正仿宋_GBK" w:cs="方正仿宋_GBK"/>
          <w:color w:val="000000" w:themeColor="text1"/>
          <w:sz w:val="32"/>
          <w:szCs w:val="32"/>
          <w:lang w:eastAsia="zh-CN"/>
          <w14:textFill>
            <w14:solidFill>
              <w14:schemeClr w14:val="tx1"/>
            </w14:solidFill>
          </w14:textFill>
        </w:rPr>
        <w:t>辖区内</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水路运输市场主体</w:t>
      </w:r>
      <w:r>
        <w:rPr>
          <w:rFonts w:hint="eastAsia" w:ascii="宋体" w:hAnsi="宋体" w:eastAsia="方正仿宋_GBK" w:cs="方正仿宋_GBK"/>
          <w:color w:val="000000" w:themeColor="text1"/>
          <w:sz w:val="32"/>
          <w:szCs w:val="32"/>
          <w:lang w:eastAsia="zh-CN"/>
          <w14:textFill>
            <w14:solidFill>
              <w14:schemeClr w14:val="tx1"/>
            </w14:solidFill>
          </w14:textFill>
        </w:rPr>
        <w:t>的初步评价结果进行审核，并将初评结果及时</w:t>
      </w:r>
      <w:r>
        <w:rPr>
          <w:rFonts w:hint="eastAsia" w:ascii="宋体" w:hAnsi="宋体" w:eastAsia="方正仿宋_GBK" w:cs="方正仿宋_GBK"/>
          <w:color w:val="000000" w:themeColor="text1"/>
          <w:sz w:val="32"/>
          <w:szCs w:val="32"/>
          <w:lang w:val="en-US" w:eastAsia="zh-CN"/>
          <w14:textFill>
            <w14:solidFill>
              <w14:schemeClr w14:val="tx1"/>
            </w14:solidFill>
          </w14:textFill>
        </w:rPr>
        <w:t>上</w:t>
      </w:r>
      <w:r>
        <w:rPr>
          <w:rFonts w:hint="eastAsia" w:ascii="宋体" w:hAnsi="宋体" w:eastAsia="方正仿宋_GBK" w:cs="方正仿宋_GBK"/>
          <w:color w:val="000000" w:themeColor="text1"/>
          <w:sz w:val="32"/>
          <w:szCs w:val="32"/>
          <w:lang w:eastAsia="zh-CN"/>
          <w14:textFill>
            <w14:solidFill>
              <w14:schemeClr w14:val="tx1"/>
            </w14:solidFill>
          </w14:textFill>
        </w:rPr>
        <w:t>报</w:t>
      </w:r>
      <w:r>
        <w:rPr>
          <w:rFonts w:hint="eastAsia" w:ascii="宋体" w:hAnsi="宋体" w:eastAsia="方正仿宋_GBK" w:cs="方正仿宋_GBK"/>
          <w:color w:val="000000" w:themeColor="text1"/>
          <w:sz w:val="32"/>
          <w:szCs w:val="32"/>
          <w:lang w:val="en-US" w:eastAsia="zh-CN"/>
          <w14:textFill>
            <w14:solidFill>
              <w14:schemeClr w14:val="tx1"/>
            </w14:solidFill>
          </w14:textFill>
        </w:rPr>
        <w:t>省综合交通发展中心</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lang w:eastAsia="zh-CN"/>
          <w14:textFill>
            <w14:solidFill>
              <w14:schemeClr w14:val="tx1"/>
            </w14:solidFill>
          </w14:textFill>
        </w:rPr>
        <w:t>（四）负责辖区内</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水路运输市场主体</w:t>
      </w:r>
      <w:r>
        <w:rPr>
          <w:rFonts w:hint="eastAsia" w:ascii="宋体" w:hAnsi="宋体" w:eastAsia="方正仿宋_GBK" w:cs="方正仿宋_GBK"/>
          <w:color w:val="000000" w:themeColor="text1"/>
          <w:sz w:val="32"/>
          <w:szCs w:val="32"/>
          <w:lang w:eastAsia="zh-CN"/>
          <w14:textFill>
            <w14:solidFill>
              <w14:schemeClr w14:val="tx1"/>
            </w14:solidFill>
          </w14:textFill>
        </w:rPr>
        <w:t>的</w:t>
      </w:r>
      <w:r>
        <w:rPr>
          <w:rFonts w:hint="eastAsia" w:ascii="宋体" w:hAnsi="宋体" w:eastAsia="方正仿宋_GBK" w:cs="方正仿宋_GBK"/>
          <w:color w:val="000000" w:themeColor="text1"/>
          <w:sz w:val="32"/>
          <w:szCs w:val="32"/>
          <w:lang w:val="en-US" w:eastAsia="zh-CN"/>
          <w14:textFill>
            <w14:solidFill>
              <w14:schemeClr w14:val="tx1"/>
            </w14:solidFill>
          </w14:textFill>
        </w:rPr>
        <w:t>信用结果应用，异议处理、信用修复和移除处理等；</w:t>
      </w:r>
    </w:p>
    <w:p>
      <w:pPr>
        <w:pStyle w:val="2"/>
        <w:ind w:left="638" w:leftChars="304" w:firstLine="0" w:firstLineChars="0"/>
        <w:rPr>
          <w:rFonts w:hint="eastAsia" w:eastAsia="方正仿宋_GBK" w:cs="方正仿宋_GBK"/>
          <w:color w:val="000000" w:themeColor="text1"/>
          <w:sz w:val="32"/>
          <w:szCs w:val="32"/>
          <w:lang w:val="en-US" w:eastAsia="zh-CN"/>
          <w14:textFill>
            <w14:solidFill>
              <w14:schemeClr w14:val="tx1"/>
            </w14:solidFill>
          </w14:textFill>
        </w:rPr>
      </w:pPr>
      <w:r>
        <w:rPr>
          <w:rFonts w:hint="eastAsia" w:eastAsia="方正仿宋_GBK" w:cs="方正仿宋_GBK"/>
          <w:color w:val="000000" w:themeColor="text1"/>
          <w:sz w:val="32"/>
          <w:szCs w:val="32"/>
          <w:lang w:val="en-US" w:eastAsia="zh-CN"/>
          <w14:textFill>
            <w14:solidFill>
              <w14:schemeClr w14:val="tx1"/>
            </w14:solidFill>
          </w14:textFill>
        </w:rPr>
        <w:t>（五）配合上级交通运输主管部门开展信用检查督导工作；（六）法律、法规、规章、政策规定的其他信用管理工作。</w:t>
      </w:r>
    </w:p>
    <w:p>
      <w:pPr>
        <w:pStyle w:val="2"/>
        <w:keepNext w:val="0"/>
        <w:keepLines w:val="0"/>
        <w:pageBreakBefore w:val="0"/>
        <w:kinsoku/>
        <w:wordWrap/>
        <w:overflowPunct/>
        <w:topLinePunct w:val="0"/>
        <w:autoSpaceDE/>
        <w:autoSpaceDN/>
        <w:bidi w:val="0"/>
        <w:adjustRightInd/>
        <w:snapToGrid/>
        <w:spacing w:line="560" w:lineRule="exact"/>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县</w:t>
      </w:r>
      <w:r>
        <w:rPr>
          <w:rFonts w:hint="eastAsia" w:ascii="方正仿宋_GBK" w:hAnsi="方正仿宋_GBK" w:eastAsia="方正仿宋_GBK" w:cs="方正仿宋_GBK"/>
          <w:color w:val="000000" w:themeColor="text1"/>
          <w:sz w:val="32"/>
          <w:szCs w:val="32"/>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市、</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区</w:t>
      </w:r>
      <w:r>
        <w:rPr>
          <w:rFonts w:hint="eastAsia" w:ascii="方正仿宋_GBK" w:hAnsi="方正仿宋_GBK" w:eastAsia="方正仿宋_GBK" w:cs="方正仿宋_GBK"/>
          <w:color w:val="000000" w:themeColor="text1"/>
          <w:sz w:val="32"/>
          <w:szCs w:val="32"/>
          <w14:textFill>
            <w14:solidFill>
              <w14:schemeClr w14:val="tx1"/>
            </w14:solidFill>
          </w14:textFill>
        </w:rPr>
        <w:t>）交通运输</w:t>
      </w:r>
      <w:r>
        <w:rPr>
          <w:rFonts w:hint="eastAsia" w:ascii="方正仿宋_GBK" w:hAnsi="方正仿宋_GBK" w:eastAsia="方正仿宋_GBK" w:cs="方正仿宋_GBK"/>
          <w:color w:val="000000" w:themeColor="text1"/>
          <w:sz w:val="32"/>
          <w:szCs w:val="32"/>
          <w:lang w:eastAsia="zh-CN"/>
          <w14:textFill>
            <w14:solidFill>
              <w14:schemeClr w14:val="tx1"/>
            </w14:solidFill>
          </w14:textFill>
        </w:rPr>
        <w:t>局的具体工作职责由</w:t>
      </w:r>
      <w:r>
        <w:rPr>
          <w:rFonts w:hint="eastAsia" w:ascii="宋体" w:hAnsi="宋体" w:eastAsia="方正仿宋_GBK" w:cs="方正仿宋_GBK"/>
          <w:color w:val="000000" w:themeColor="text1"/>
          <w:sz w:val="32"/>
          <w:szCs w:val="32"/>
          <w14:textFill>
            <w14:solidFill>
              <w14:schemeClr w14:val="tx1"/>
            </w14:solidFill>
          </w14:textFill>
        </w:rPr>
        <w:t>州</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市</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交通运输</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局确定。</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right="0" w:rightChars="0" w:firstLine="616" w:firstLineChars="200"/>
        <w:jc w:val="both"/>
        <w:textAlignment w:val="cente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6"/>
          <w:kern w:val="0"/>
          <w:sz w:val="32"/>
          <w:szCs w:val="32"/>
          <w:lang w:val="en-US" w:eastAsia="zh-CN" w:bidi="ar"/>
          <w14:textFill>
            <w14:solidFill>
              <w14:schemeClr w14:val="tx1"/>
            </w14:solidFill>
          </w14:textFill>
        </w:rPr>
        <w:t>第九条</w:t>
      </w:r>
      <w:r>
        <w:rPr>
          <w:rFonts w:hint="eastAsia" w:ascii="方正仿宋_GBK" w:hAnsi="方正仿宋_GBK" w:eastAsia="方正仿宋_GBK" w:cs="方正仿宋_GBK"/>
          <w:i w:val="0"/>
          <w:iCs w:val="0"/>
          <w:caps w:val="0"/>
          <w:color w:val="000000" w:themeColor="text1"/>
          <w:spacing w:val="-6"/>
          <w:kern w:val="0"/>
          <w:sz w:val="32"/>
          <w:szCs w:val="32"/>
          <w:lang w:val="en-US" w:eastAsia="zh-CN" w:bidi="ar"/>
          <w14:textFill>
            <w14:solidFill>
              <w14:schemeClr w14:val="tx1"/>
            </w14:solidFill>
          </w14:textFill>
        </w:rPr>
        <w:t xml:space="preserve">  </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云南省水路运输市场</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业务</w:t>
      </w:r>
      <w:r>
        <w:rPr>
          <w:rFonts w:hint="eastAsia" w:ascii="宋体" w:hAnsi="宋体" w:eastAsia="方正仿宋_GBK" w:cs="方正仿宋_GBK"/>
          <w:color w:val="000000" w:themeColor="text1"/>
          <w:kern w:val="2"/>
          <w:sz w:val="32"/>
          <w:szCs w:val="32"/>
          <w:lang w:val="en-US" w:eastAsia="zh-CN" w:bidi="ar-SA"/>
          <w14:textFill>
            <w14:solidFill>
              <w14:schemeClr w14:val="tx1"/>
            </w14:solidFill>
          </w14:textFill>
        </w:rPr>
        <w:t>经营人作为信用主体，主要开展以下工作：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（一）申请单位管理账号；</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lang w:val="en-US"/>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（二）主动配合交通运输主管部门在信用系统中填报完成基本信用信息，并予以确认，并对其提供信息的真实性、准确性和完整性负责；</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（三）及时接收各信用评价管理机构推送的信用评价信息，及时对相关信息予以确认或在公示期内提出异议；</w:t>
      </w:r>
    </w:p>
    <w:p>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（四）法律、法规、规章、政策规定的其他信用管理工作。</w:t>
      </w:r>
    </w:p>
    <w:p>
      <w:pPr>
        <w:pStyle w:val="2"/>
        <w:pageBreakBefore w:val="0"/>
        <w:kinsoku/>
        <w:wordWrap/>
        <w:overflowPunct/>
        <w:topLinePunct w:val="0"/>
        <w:autoSpaceDE/>
        <w:autoSpaceDN/>
        <w:bidi w:val="0"/>
        <w:spacing w:line="560" w:lineRule="exact"/>
        <w:rPr>
          <w:rFonts w:hint="eastAsia"/>
          <w:color w:val="000000" w:themeColor="text1"/>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pPr>
      <w:r>
        <w:rPr>
          <w:rFonts w:hint="eastAsia" w:ascii="宋体" w:hAnsi="宋体" w:eastAsia="方正黑体_GBK" w:cs="方正黑体_GBK"/>
          <w:color w:val="000000" w:themeColor="text1"/>
          <w:spacing w:val="9"/>
          <w:kern w:val="0"/>
          <w:sz w:val="32"/>
          <w:szCs w:val="32"/>
          <w14:textFill>
            <w14:solidFill>
              <w14:schemeClr w14:val="tx1"/>
            </w14:solidFill>
          </w14:textFill>
        </w:rPr>
        <w:t>第</w:t>
      </w:r>
      <w:r>
        <w:rPr>
          <w:rFonts w:hint="eastAsia" w:ascii="宋体" w:hAnsi="宋体" w:eastAsia="方正黑体_GBK" w:cs="方正黑体_GBK"/>
          <w:color w:val="000000" w:themeColor="text1"/>
          <w:spacing w:val="9"/>
          <w:kern w:val="0"/>
          <w:sz w:val="32"/>
          <w:szCs w:val="32"/>
          <w:lang w:eastAsia="zh-CN"/>
          <w14:textFill>
            <w14:solidFill>
              <w14:schemeClr w14:val="tx1"/>
            </w14:solidFill>
          </w14:textFill>
        </w:rPr>
        <w:t>三</w:t>
      </w:r>
      <w:r>
        <w:rPr>
          <w:rFonts w:hint="eastAsia" w:ascii="宋体" w:hAnsi="宋体" w:eastAsia="方正黑体_GBK" w:cs="方正黑体_GBK"/>
          <w:color w:val="000000" w:themeColor="text1"/>
          <w:spacing w:val="9"/>
          <w:kern w:val="0"/>
          <w:sz w:val="32"/>
          <w:szCs w:val="32"/>
          <w14:textFill>
            <w14:solidFill>
              <w14:schemeClr w14:val="tx1"/>
            </w14:solidFill>
          </w14:textFill>
        </w:rPr>
        <w:t>章</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信用信息</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管理</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黑体_GBK" w:cs="方正仿宋_GBK"/>
          <w:color w:val="000000" w:themeColor="text1"/>
          <w:sz w:val="32"/>
          <w:szCs w:val="32"/>
          <w:lang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宋体" w:hAnsi="宋体" w:eastAsia="方正黑体_GBK" w:cs="方正仿宋_GBK"/>
          <w:color w:val="000000" w:themeColor="text1"/>
          <w:sz w:val="32"/>
          <w:szCs w:val="32"/>
          <w:lang w:eastAsia="zh-CN"/>
          <w14:textFill>
            <w14:solidFill>
              <w14:schemeClr w14:val="tx1"/>
            </w14:solidFill>
          </w14:textFill>
        </w:rPr>
        <w:t>第十条</w:t>
      </w:r>
      <w:r>
        <w:rPr>
          <w:rFonts w:hint="eastAsia" w:ascii="宋体" w:hAnsi="宋体" w:eastAsia="方正黑体_GBK" w:cs="方正仿宋_GBK"/>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水路运输市场信用信息是全省各级交通运输主管部门及其所属的职能部门在依法履职过程中形成和掌握的，能够反映</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水路运输（含辅助业）业务经营人和相关从业人员的</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信用状况的数据和资料，主要包括基本信息、守信信息、不良信息和其他信息等。</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十一</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方正仿宋_GBK" w:hAnsi="方正仿宋_GBK" w:eastAsia="方正仿宋_GBK" w:cs="方正仿宋_GBK"/>
          <w:b w:val="0"/>
          <w:bCs w:val="0"/>
          <w:color w:val="000000" w:themeColor="text1"/>
          <w:spacing w:val="9"/>
          <w:kern w:val="0"/>
          <w:sz w:val="32"/>
          <w:szCs w:val="32"/>
          <w:lang w:val="en-US" w:eastAsia="zh-CN"/>
          <w14:textFill>
            <w14:solidFill>
              <w14:schemeClr w14:val="tx1"/>
            </w14:solidFill>
          </w14:textFill>
        </w:rPr>
        <w:t>水路运输市场业务经营人</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的基本信息包括下列内容：</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pacing w:val="-6"/>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6"/>
          <w:kern w:val="0"/>
          <w:sz w:val="32"/>
          <w:szCs w:val="32"/>
          <w:lang w:val="en-US" w:eastAsia="zh-CN" w:bidi="ar"/>
          <w14:textFill>
            <w14:solidFill>
              <w14:schemeClr w14:val="tx1"/>
            </w14:solidFill>
          </w14:textFill>
        </w:rPr>
        <w:t>（一）名称、法定代表人、统一社会信用代码等登记注册信息；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（二）取得的水路运输市场经营资质等行政许可信息；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（三）其他与信用相关反映从业单位基本情况的相关信息。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相关从业人员的基本信息包括下列内容：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（一）姓名、身份证件号等个人信息；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（二）职称职业资格状况、从业资格证书及其注册信息；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（三）从业经历信息；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（四）其他与信用相关反映从业人员基本情况的相关信息。 </w:t>
      </w:r>
    </w:p>
    <w:p>
      <w:pPr>
        <w:pStyle w:val="22"/>
        <w:pageBreakBefore w:val="0"/>
        <w:kinsoku/>
        <w:wordWrap/>
        <w:overflowPunct/>
        <w:topLinePunct w:val="0"/>
        <w:autoSpaceDE/>
        <w:autoSpaceDN/>
        <w:bidi w:val="0"/>
        <w:adjustRightInd w:val="0"/>
        <w:snapToGrid w:val="0"/>
        <w:spacing w:line="560" w:lineRule="exact"/>
        <w:ind w:left="0" w:firstLine="640" w:firstLineChars="200"/>
        <w:rPr>
          <w:rFonts w:eastAsia="方正仿宋_GBK" w:cs="Times New Roman"/>
          <w:color w:val="000000" w:themeColor="text1"/>
          <w:sz w:val="32"/>
          <w:szCs w:val="32"/>
          <w:highlight w:val="none"/>
          <w:lang w:val="en-US" w:eastAsia="zh-CN" w:bidi="ar-SA"/>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第十二条  </w:t>
      </w:r>
      <w:r>
        <w:rPr>
          <w:rFonts w:hint="eastAsia" w:eastAsia="方正仿宋_GBK" w:cs="Times New Roman"/>
          <w:color w:val="000000" w:themeColor="text1"/>
          <w:sz w:val="32"/>
          <w:szCs w:val="32"/>
          <w:highlight w:val="none"/>
          <w:lang w:val="en-US" w:eastAsia="zh-CN" w:bidi="ar-SA"/>
          <w14:textFill>
            <w14:solidFill>
              <w14:schemeClr w14:val="tx1"/>
            </w14:solidFill>
          </w14:textFill>
        </w:rPr>
        <w:t>守信信息、不良信息和其他信息具体内容按照《</w:t>
      </w:r>
      <w:r>
        <w:rPr>
          <w:rFonts w:hint="eastAsia" w:eastAsia="方正仿宋_GBK" w:cs="Times New Roman"/>
          <w:color w:val="000000" w:themeColor="text1"/>
          <w:sz w:val="32"/>
          <w:szCs w:val="32"/>
          <w:highlight w:val="none"/>
          <w:lang w:eastAsia="zh-CN"/>
          <w14:textFill>
            <w14:solidFill>
              <w14:schemeClr w14:val="tx1"/>
            </w14:solidFill>
          </w14:textFill>
        </w:rPr>
        <w:t>云南省交通运输行业信用管理办法（试行）</w:t>
      </w:r>
      <w:r>
        <w:rPr>
          <w:rFonts w:hint="eastAsia" w:eastAsia="方正仿宋_GBK" w:cs="Times New Roman"/>
          <w:color w:val="000000" w:themeColor="text1"/>
          <w:sz w:val="32"/>
          <w:szCs w:val="32"/>
          <w:highlight w:val="none"/>
          <w:lang w:val="en-US" w:eastAsia="zh-CN" w:bidi="ar-SA"/>
          <w14:textFill>
            <w14:solidFill>
              <w14:schemeClr w14:val="tx1"/>
            </w14:solidFill>
          </w14:textFill>
        </w:rPr>
        <w:t>》执行。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2"/>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kern w:val="0"/>
          <w:sz w:val="32"/>
          <w:szCs w:val="32"/>
          <w:lang w:val="en-US" w:eastAsia="zh-CN" w:bidi="ar"/>
          <w14:textFill>
            <w14:solidFill>
              <w14:schemeClr w14:val="tx1"/>
            </w14:solidFill>
          </w14:textFill>
        </w:rPr>
        <w:t>第十三条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xml:space="preserve">  水路运输（含辅助业）业务经营人有以下情形之一的，认定为严重失信行为：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（一）违反相关法律法规，由相关交通运输主管部门撤销相关经营资格或吊销相关许可证件的；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（二）违反相关法律法规，由相关交通运输主管部门责令停止经营、停产停业整顿的；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（三）被纳入交通安全生产“黑名单”的严重失信行为的；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（四）在申请交通运输有关行政许可、财政补贴等过程中提供虚假材料、谎报瞒报重要事项的；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（五）交通运输部认定的其他严重失信行为。</w:t>
      </w:r>
    </w:p>
    <w:p>
      <w:pPr>
        <w:pStyle w:val="2"/>
        <w:pageBreakBefore w:val="0"/>
        <w:kinsoku/>
        <w:wordWrap/>
        <w:overflowPunct/>
        <w:topLinePunct w:val="0"/>
        <w:autoSpaceDE/>
        <w:autoSpaceDN/>
        <w:bidi w:val="0"/>
        <w:spacing w:line="560" w:lineRule="exact"/>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相关从业人员有以下情形之一的，认定为严重失信行为：</w:t>
      </w:r>
    </w:p>
    <w:p>
      <w:pPr>
        <w:pStyle w:val="2"/>
        <w:pageBreakBefore w:val="0"/>
        <w:kinsoku/>
        <w:wordWrap/>
        <w:overflowPunct/>
        <w:topLinePunct w:val="0"/>
        <w:autoSpaceDE/>
        <w:autoSpaceDN/>
        <w:bidi w:val="0"/>
        <w:spacing w:line="560" w:lineRule="exact"/>
        <w:ind w:left="0" w:leftChars="0"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（一）伪造、变造、买卖、转借、涂改从业资格证书的；</w:t>
      </w:r>
    </w:p>
    <w:p>
      <w:pPr>
        <w:pStyle w:val="2"/>
        <w:pageBreakBefore w:val="0"/>
        <w:numPr>
          <w:ilvl w:val="0"/>
          <w:numId w:val="0"/>
        </w:numPr>
        <w:kinsoku/>
        <w:wordWrap/>
        <w:overflowPunct/>
        <w:topLinePunct w:val="0"/>
        <w:autoSpaceDE/>
        <w:autoSpaceDN/>
        <w:bidi w:val="0"/>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（二）未取得相应种类从业资格证书上岗作业的；</w:t>
      </w:r>
    </w:p>
    <w:p>
      <w:pPr>
        <w:pStyle w:val="2"/>
        <w:pageBreakBefore w:val="0"/>
        <w:numPr>
          <w:ilvl w:val="0"/>
          <w:numId w:val="0"/>
        </w:numPr>
        <w:kinsoku/>
        <w:wordWrap/>
        <w:overflowPunct/>
        <w:topLinePunct w:val="0"/>
        <w:autoSpaceDE/>
        <w:autoSpaceDN/>
        <w:bidi w:val="0"/>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（三）在参加相关从业资格考核中存在舞弊情形的；</w:t>
      </w:r>
    </w:p>
    <w:p>
      <w:pPr>
        <w:pStyle w:val="2"/>
        <w:pageBreakBefore w:val="0"/>
        <w:numPr>
          <w:ilvl w:val="0"/>
          <w:numId w:val="0"/>
        </w:numPr>
        <w:kinsoku/>
        <w:wordWrap/>
        <w:overflowPunct/>
        <w:topLinePunct w:val="0"/>
        <w:autoSpaceDE/>
        <w:autoSpaceDN/>
        <w:bidi w:val="0"/>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（四）因从业人员的主要责任，导致水路运输业务经营人（含辅助业）业务经营人被交通运输主管部门撤销相关经营资格或吊销相关许可证件的；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（五）交通运输部认定的其他严重失信行为。</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6"/>
          <w:kern w:val="0"/>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pacing w:val="9"/>
          <w:kern w:val="0"/>
          <w:sz w:val="32"/>
          <w:szCs w:val="32"/>
          <w:lang w:val="en-US" w:eastAsia="zh-CN"/>
          <w14:textFill>
            <w14:solidFill>
              <w14:schemeClr w14:val="tx1"/>
            </w14:solidFill>
          </w14:textFill>
        </w:rPr>
        <w:t>第十四条</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pacing w:val="-6"/>
          <w:kern w:val="0"/>
          <w:sz w:val="32"/>
          <w:szCs w:val="32"/>
          <w14:textFill>
            <w14:solidFill>
              <w14:schemeClr w14:val="tx1"/>
            </w14:solidFill>
          </w14:textFill>
        </w:rPr>
        <w:t>水路运输市场信用信息</w:t>
      </w:r>
      <w:r>
        <w:rPr>
          <w:rFonts w:hint="eastAsia" w:ascii="宋体" w:hAnsi="宋体" w:eastAsia="方正仿宋_GBK" w:cs="方正仿宋_GBK"/>
          <w:color w:val="000000" w:themeColor="text1"/>
          <w:spacing w:val="-6"/>
          <w:kern w:val="0"/>
          <w:sz w:val="32"/>
          <w:szCs w:val="32"/>
          <w:lang w:val="en-US" w:eastAsia="zh-CN"/>
          <w14:textFill>
            <w14:solidFill>
              <w14:schemeClr w14:val="tx1"/>
            </w14:solidFill>
          </w14:textFill>
        </w:rPr>
        <w:t>采取如下方式进行归集：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（一）基本信</w:t>
      </w:r>
      <w:r>
        <w:rPr>
          <w:rFonts w:hint="eastAsia" w:ascii="宋体" w:hAnsi="宋体" w:eastAsia="方正仿宋_GBK" w:cs="黑体"/>
          <w:i w:val="0"/>
          <w:iCs w:val="0"/>
          <w:caps w:val="0"/>
          <w:color w:val="000000" w:themeColor="text1"/>
          <w:spacing w:val="0"/>
          <w:kern w:val="2"/>
          <w:sz w:val="32"/>
          <w:szCs w:val="32"/>
          <w:highlight w:val="none"/>
          <w:lang w:val="en-US" w:eastAsia="zh-CN" w:bidi="ar"/>
          <w14:textFill>
            <w14:solidFill>
              <w14:schemeClr w14:val="tx1"/>
            </w14:solidFill>
          </w14:textFill>
        </w:rPr>
        <w:t>息由省航务管理局、</w:t>
      </w:r>
      <w:r>
        <w:rPr>
          <w:rFonts w:hint="eastAsia" w:ascii="宋体" w:hAnsi="宋体" w:eastAsia="方正仿宋_GBK"/>
          <w:color w:val="000000" w:themeColor="text1"/>
          <w:sz w:val="32"/>
          <w:szCs w:val="32"/>
          <w:highlight w:val="none"/>
          <w14:textFill>
            <w14:solidFill>
              <w14:schemeClr w14:val="tx1"/>
            </w14:solidFill>
          </w14:textFill>
        </w:rPr>
        <w:t>各州（市）</w:t>
      </w:r>
      <w:r>
        <w:rPr>
          <w:rFonts w:hint="eastAsia" w:ascii="宋体" w:hAnsi="宋体" w:eastAsia="方正仿宋_GBK"/>
          <w:color w:val="000000" w:themeColor="text1"/>
          <w:sz w:val="32"/>
          <w:szCs w:val="32"/>
          <w:highlight w:val="none"/>
          <w:lang w:eastAsia="zh-CN"/>
          <w14:textFill>
            <w14:solidFill>
              <w14:schemeClr w14:val="tx1"/>
            </w14:solidFill>
          </w14:textFill>
        </w:rPr>
        <w:t>、</w:t>
      </w:r>
      <w:r>
        <w:rPr>
          <w:rFonts w:hint="eastAsia" w:ascii="宋体" w:hAnsi="宋体" w:eastAsia="方正仿宋_GBK"/>
          <w:color w:val="000000" w:themeColor="text1"/>
          <w:sz w:val="32"/>
          <w:szCs w:val="32"/>
          <w:highlight w:val="none"/>
          <w:lang w:val="en-US" w:eastAsia="zh-CN"/>
          <w14:textFill>
            <w14:solidFill>
              <w14:schemeClr w14:val="tx1"/>
            </w14:solidFill>
          </w14:textFill>
        </w:rPr>
        <w:t>县级</w:t>
      </w:r>
      <w:r>
        <w:rPr>
          <w:rFonts w:hint="eastAsia" w:ascii="宋体" w:hAnsi="宋体" w:eastAsia="方正仿宋_GBK"/>
          <w:color w:val="000000" w:themeColor="text1"/>
          <w:sz w:val="32"/>
          <w:szCs w:val="32"/>
          <w:highlight w:val="none"/>
          <w14:textFill>
            <w14:solidFill>
              <w14:schemeClr w14:val="tx1"/>
            </w14:solidFill>
          </w14:textFill>
        </w:rPr>
        <w:t>交通运输主管部门通过</w:t>
      </w:r>
      <w:r>
        <w:rPr>
          <w:rFonts w:hint="eastAsia" w:ascii="宋体" w:hAnsi="宋体" w:eastAsia="方正仿宋_GBK"/>
          <w:color w:val="000000" w:themeColor="text1"/>
          <w:sz w:val="32"/>
          <w:szCs w:val="32"/>
          <w:highlight w:val="none"/>
          <w:lang w:val="en-US" w:eastAsia="zh-CN"/>
          <w14:textFill>
            <w14:solidFill>
              <w14:schemeClr w14:val="tx1"/>
            </w14:solidFill>
          </w14:textFill>
        </w:rPr>
        <w:t>系统对接</w:t>
      </w:r>
      <w:r>
        <w:rPr>
          <w:rFonts w:hint="eastAsia" w:ascii="宋体" w:hAnsi="宋体" w:eastAsia="方正仿宋_GBK"/>
          <w:color w:val="000000" w:themeColor="text1"/>
          <w:sz w:val="32"/>
          <w:szCs w:val="32"/>
          <w:highlight w:val="none"/>
          <w14:textFill>
            <w14:solidFill>
              <w14:schemeClr w14:val="tx1"/>
            </w14:solidFill>
          </w14:textFill>
        </w:rPr>
        <w:t>、手工填报等方式</w:t>
      </w:r>
      <w:r>
        <w:rPr>
          <w:rFonts w:hint="eastAsia" w:ascii="宋体" w:hAnsi="宋体" w:eastAsia="方正仿宋_GBK"/>
          <w:color w:val="000000" w:themeColor="text1"/>
          <w:sz w:val="32"/>
          <w:szCs w:val="32"/>
          <w:highlight w:val="none"/>
          <w:lang w:val="en-US" w:eastAsia="zh-CN"/>
          <w14:textFill>
            <w14:solidFill>
              <w14:schemeClr w14:val="tx1"/>
            </w14:solidFill>
          </w14:textFill>
        </w:rPr>
        <w:t>导入信用系统</w:t>
      </w:r>
      <w:r>
        <w:rPr>
          <w:rFonts w:hint="eastAsia" w:ascii="宋体" w:hAnsi="宋体" w:eastAsia="方正仿宋_GBK"/>
          <w:color w:val="000000" w:themeColor="text1"/>
          <w:sz w:val="32"/>
          <w:szCs w:val="32"/>
          <w:highlight w:val="none"/>
          <w:lang w:eastAsia="zh-CN"/>
          <w14:textFill>
            <w14:solidFill>
              <w14:schemeClr w14:val="tx1"/>
            </w14:solidFill>
          </w14:textFill>
        </w:rPr>
        <w:t>，</w:t>
      </w:r>
      <w:r>
        <w:rPr>
          <w:rFonts w:hint="eastAsia" w:ascii="宋体" w:hAnsi="宋体" w:eastAsia="方正仿宋_GBK"/>
          <w:color w:val="000000" w:themeColor="text1"/>
          <w:sz w:val="32"/>
          <w:szCs w:val="32"/>
          <w:highlight w:val="none"/>
          <w:lang w:val="en-US" w:eastAsia="zh-CN"/>
          <w14:textFill>
            <w14:solidFill>
              <w14:schemeClr w14:val="tx1"/>
            </w14:solidFill>
          </w14:textFill>
        </w:rPr>
        <w:t>也可由</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水路运输（含辅助业）业务经营人按规定登录信用系统</w:t>
      </w:r>
      <w:r>
        <w:rPr>
          <w:rFonts w:hint="eastAsia" w:ascii="宋体" w:hAnsi="宋体" w:eastAsia="方正仿宋_GBK"/>
          <w:color w:val="000000" w:themeColor="text1"/>
          <w:sz w:val="32"/>
          <w:szCs w:val="32"/>
          <w:highlight w:val="none"/>
          <w:lang w:val="en-US" w:eastAsia="zh-CN"/>
          <w14:textFill>
            <w14:solidFill>
              <w14:schemeClr w14:val="tx1"/>
            </w14:solidFill>
          </w14:textFill>
        </w:rPr>
        <w:t>填报；</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（二）守信信息和不良信息由交通运输主管部门在信息产生后的</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个工作日内通过信用系统完成采集录入或通过相关业务系统实现数据共享归集；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（三）信用评价等级结果（含定期、动态评价等级结果）由省交通运输厅综合评定后公示并发布；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（四）水路运输市场信用信息实时动态更新，原则上应当自信息产生或变更之日起</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20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个工作日内完成填报（行政处罚信息存在行政复议的，以行政复议决定书送达之日起计算）；</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（五）各级交通运输主管部门应促进信用信息互联互通、资源共享，确保信用信息归集及时、完整、准确。</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第十五条</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 xml:space="preserve">  按照“谁产生、谁负责，谁认定、谁负责”的原则，信用信息的提供、认定单位应当对所提供、认定信息的真实性、准确性、合规性负责。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2"/>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lang w:val="en-US" w:eastAsia="zh-CN" w:bidi="ar"/>
          <w14:textFill>
            <w14:solidFill>
              <w14:schemeClr w14:val="tx1"/>
            </w14:solidFill>
          </w14:textFill>
        </w:rPr>
        <w:t>第十六条</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  信用信息公开期限按照下列规定设定：</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（一）基本信息、信用评价信息永久公开；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（二）守信信息、不良信息公开期限为</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年，期满后自动转为信用系统档案信息；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default"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（三）严重失信行为信息公开期限为</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年，期满后自动转为信用系统档案信息；</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（四）行政处罚未满的失信行为信息将延至行政处罚期满；行政处罚未执行的失信行为信息，延长至行政处罚执行结束。</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0"/>
        <w:jc w:val="both"/>
        <w:textAlignment w:val="cente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上述期限均自认定相应行为或作出相应决定之日起计算。</w:t>
      </w:r>
    </w:p>
    <w:p>
      <w:pPr>
        <w:keepNext w:val="0"/>
        <w:keepLines w:val="0"/>
        <w:pageBreakBefore w:val="0"/>
        <w:widowControl/>
        <w:kinsoku/>
        <w:wordWrap/>
        <w:overflowPunct/>
        <w:topLinePunct w:val="0"/>
        <w:autoSpaceDE/>
        <w:autoSpaceDN/>
        <w:bidi w:val="0"/>
        <w:adjustRightInd/>
        <w:snapToGrid/>
        <w:spacing w:line="560" w:lineRule="exact"/>
        <w:ind w:firstLine="676"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p>
    <w:p>
      <w:pPr>
        <w:keepNext w:val="0"/>
        <w:keepLines w:val="0"/>
        <w:pageBreakBefore w:val="0"/>
        <w:widowControl/>
        <w:numPr>
          <w:ilvl w:val="0"/>
          <w:numId w:val="0"/>
        </w:numPr>
        <w:kinsoku/>
        <w:wordWrap/>
        <w:overflowPunct/>
        <w:topLinePunct w:val="0"/>
        <w:autoSpaceDE/>
        <w:autoSpaceDN/>
        <w:bidi w:val="0"/>
        <w:adjustRightInd/>
        <w:snapToGrid/>
        <w:spacing w:line="560" w:lineRule="exact"/>
        <w:jc w:val="both"/>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pP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第四章  </w:t>
      </w:r>
      <w:r>
        <w:rPr>
          <w:rFonts w:hint="eastAsia" w:ascii="宋体" w:hAnsi="宋体" w:eastAsia="方正黑体_GBK" w:cs="方正黑体_GBK"/>
          <w:color w:val="000000" w:themeColor="text1"/>
          <w:spacing w:val="9"/>
          <w:kern w:val="0"/>
          <w:sz w:val="32"/>
          <w:szCs w:val="32"/>
          <w14:textFill>
            <w14:solidFill>
              <w14:schemeClr w14:val="tx1"/>
            </w14:solidFill>
          </w14:textFill>
        </w:rPr>
        <w:t>信用</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等级评价及结果应用</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第十七条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云南省水路运输市场</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信用评价采用定期评价与动态评价相结合的方式。</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rPr>
          <w:rFonts w:hint="eastAsia"/>
          <w:color w:val="000000" w:themeColor="text1"/>
          <w:lang w:val="en-US" w:eastAsia="zh-CN"/>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定期评价周期为</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年，</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评价周期为每年</w:t>
      </w:r>
      <w:r>
        <w:rPr>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日至</w:t>
      </w:r>
      <w:r>
        <w:rPr>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t>12</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月</w:t>
      </w:r>
      <w:r>
        <w:rPr>
          <w:rFonts w:hint="eastAsia" w:ascii="宋体" w:hAnsi="宋体" w:eastAsia="宋体" w:cs="宋体"/>
          <w:i w:val="0"/>
          <w:iCs w:val="0"/>
          <w:caps w:val="0"/>
          <w:color w:val="000000" w:themeColor="text1"/>
          <w:spacing w:val="0"/>
          <w:kern w:val="0"/>
          <w:sz w:val="32"/>
          <w:szCs w:val="32"/>
          <w:shd w:val="clear" w:fill="FFFFFF"/>
          <w:lang w:val="en-US" w:eastAsia="zh-CN" w:bidi="ar"/>
          <w14:textFill>
            <w14:solidFill>
              <w14:schemeClr w14:val="tx1"/>
            </w14:solidFill>
          </w14:textFill>
        </w:rPr>
        <w:t>31</w:t>
      </w: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日。每年</w:t>
      </w:r>
      <w:r>
        <w:rPr>
          <w:rFonts w:hint="eastAsia" w:ascii="宋体" w:hAnsi="宋体" w:eastAsia="宋体" w:cs="宋体"/>
          <w:b w:val="0"/>
          <w:bCs w:val="0"/>
          <w:color w:val="000000" w:themeColor="text1"/>
          <w:sz w:val="32"/>
          <w:szCs w:val="32"/>
          <w:lang w:val="en-US" w:eastAsia="zh-CN"/>
          <w14:textFill>
            <w14:solidFill>
              <w14:schemeClr w14:val="tx1"/>
            </w14:solidFill>
          </w14:textFill>
        </w:rPr>
        <w:t>1</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月底前，</w:t>
      </w:r>
      <w:r>
        <w:rPr>
          <w:rFonts w:hint="eastAsia" w:ascii="宋体" w:hAnsi="宋体" w:eastAsia="方正仿宋_GBK" w:cs="方正仿宋_GBK"/>
          <w:color w:val="000000" w:themeColor="text1"/>
          <w:sz w:val="32"/>
          <w:szCs w:val="32"/>
          <w:lang w:val="en-US" w:eastAsia="zh-CN"/>
          <w14:textFill>
            <w14:solidFill>
              <w14:schemeClr w14:val="tx1"/>
            </w14:solidFill>
          </w14:textFill>
        </w:rPr>
        <w:t>各</w:t>
      </w:r>
      <w:r>
        <w:rPr>
          <w:rFonts w:hint="eastAsia" w:ascii="方正仿宋_GBK" w:hAnsi="方正仿宋_GBK" w:eastAsia="方正仿宋_GBK" w:cs="方正仿宋_GBK"/>
          <w:b w:val="0"/>
          <w:bCs w:val="0"/>
          <w:color w:val="000000" w:themeColor="text1"/>
          <w:sz w:val="32"/>
          <w:szCs w:val="32"/>
          <w:lang w:val="en-US" w:eastAsia="zh-CN"/>
          <w14:textFill>
            <w14:solidFill>
              <w14:schemeClr w14:val="tx1"/>
            </w14:solidFill>
          </w14:textFill>
        </w:rPr>
        <w:t>州（市）交通运输局形成信用评价初评结果，对初评结果无异议的，或者完成异议处理的，报送</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省综合交通发展中心；每年</w:t>
      </w:r>
      <w:r>
        <w:rPr>
          <w:rFonts w:hint="eastAsia" w:ascii="宋体" w:hAnsi="宋体" w:eastAsia="宋体" w:cs="宋体"/>
          <w:color w:val="000000" w:themeColor="text1"/>
          <w:sz w:val="32"/>
          <w:szCs w:val="32"/>
          <w:lang w:val="en-US" w:eastAsia="zh-CN"/>
          <w14:textFill>
            <w14:solidFill>
              <w14:schemeClr w14:val="tx1"/>
            </w14:solidFill>
          </w14:textFill>
        </w:rPr>
        <w:t>2</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月底前</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省综合交通发展中心</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完成信用评价复核汇总，报送</w:t>
      </w:r>
      <w:r>
        <w:rPr>
          <w:rFonts w:hint="eastAsia" w:ascii="方正仿宋_GBK" w:hAnsi="方正仿宋_GBK" w:eastAsia="方正仿宋_GBK" w:cs="方正仿宋_GBK"/>
          <w:color w:val="000000" w:themeColor="text1"/>
          <w:kern w:val="0"/>
          <w:sz w:val="32"/>
          <w:szCs w:val="32"/>
          <w:highlight w:val="none"/>
          <w:lang w:val="en-US" w:eastAsia="zh-CN" w:bidi="ar"/>
          <w14:textFill>
            <w14:solidFill>
              <w14:schemeClr w14:val="tx1"/>
            </w14:solidFill>
          </w14:textFill>
        </w:rPr>
        <w:t>省航务管理局</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；每年</w:t>
      </w:r>
      <w:r>
        <w:rPr>
          <w:rFonts w:hint="eastAsia" w:ascii="宋体" w:hAnsi="宋体" w:eastAsia="宋体" w:cs="宋体"/>
          <w:color w:val="000000" w:themeColor="text1"/>
          <w:kern w:val="0"/>
          <w:sz w:val="32"/>
          <w:szCs w:val="32"/>
          <w:lang w:val="en-US" w:eastAsia="zh-CN" w:bidi="ar"/>
          <w14:textFill>
            <w14:solidFill>
              <w14:schemeClr w14:val="tx1"/>
            </w14:solidFill>
          </w14:textFill>
        </w:rPr>
        <w:t>3</w:t>
      </w:r>
      <w:r>
        <w:rPr>
          <w:rFonts w:hint="eastAsia" w:ascii="方正仿宋_GBK" w:hAnsi="方正仿宋_GBK" w:eastAsia="方正仿宋_GBK" w:cs="方正仿宋_GBK"/>
          <w:color w:val="000000" w:themeColor="text1"/>
          <w:kern w:val="0"/>
          <w:sz w:val="32"/>
          <w:szCs w:val="32"/>
          <w:lang w:val="en-US" w:eastAsia="zh-CN" w:bidi="ar"/>
          <w14:textFill>
            <w14:solidFill>
              <w14:schemeClr w14:val="tx1"/>
            </w14:solidFill>
          </w14:textFill>
        </w:rPr>
        <w:t>月底前，省航务管理局形成最终信用评价认定结果，上</w:t>
      </w:r>
      <w:r>
        <w:rPr>
          <w:rFonts w:hint="eastAsia" w:ascii="宋体" w:hAnsi="宋体" w:eastAsia="方正仿宋_GBK" w:cs="方正仿宋_GBK"/>
          <w:color w:val="000000" w:themeColor="text1"/>
          <w:sz w:val="32"/>
          <w:szCs w:val="32"/>
          <w:lang w:val="en-US" w:eastAsia="zh-CN"/>
          <w14:textFill>
            <w14:solidFill>
              <w14:schemeClr w14:val="tx1"/>
            </w14:solidFill>
          </w14:textFill>
        </w:rPr>
        <w:t>报省交通运输厅审定后，在“信用交通</w:t>
      </w:r>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云南”网站进行公示，公示时间不少于</w:t>
      </w:r>
      <w:r>
        <w:rPr>
          <w:rFonts w:hint="eastAsia" w:ascii="宋体" w:hAnsi="宋体" w:eastAsia="宋体" w:cs="宋体"/>
          <w:color w:val="000000" w:themeColor="text1"/>
          <w:sz w:val="32"/>
          <w:szCs w:val="32"/>
          <w:lang w:val="en-US" w:eastAsia="zh-CN"/>
          <w14:textFill>
            <w14:solidFill>
              <w14:schemeClr w14:val="tx1"/>
            </w14:solidFill>
          </w14:textFill>
        </w:rPr>
        <w:t>10</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个工作日，公示结束后发布公告。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kern w:val="0"/>
          <w:sz w:val="32"/>
          <w:szCs w:val="32"/>
          <w:shd w:val="clear" w:fill="FFFFFF"/>
          <w:lang w:val="en-US" w:eastAsia="zh-CN" w:bidi="ar"/>
          <w14:textFill>
            <w14:solidFill>
              <w14:schemeClr w14:val="tx1"/>
            </w14:solidFill>
          </w14:textFill>
        </w:rPr>
        <w:t>动态评价是指在本年度发生严重失信行为的</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水路运输（含辅助业）业务经营人和相关从业人员，由州（市）级交通运输主管部门提出惩戒建议报省交通运输厅审批后定级。</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line="560" w:lineRule="exact"/>
        <w:ind w:left="0" w:right="0" w:firstLine="642"/>
        <w:jc w:val="both"/>
        <w:textAlignment w:val="center"/>
        <w:rPr>
          <w:rFonts w:hint="default"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pPr>
      <w:r>
        <w:rPr>
          <w:rFonts w:hint="eastAsia" w:ascii="方正黑体_GBK" w:hAnsi="方正黑体_GBK" w:eastAsia="方正黑体_GBK" w:cs="方正黑体_GBK"/>
          <w:b w:val="0"/>
          <w:bCs w:val="0"/>
          <w:i w:val="0"/>
          <w:iCs w:val="0"/>
          <w:caps w:val="0"/>
          <w:color w:val="000000" w:themeColor="text1"/>
          <w:spacing w:val="0"/>
          <w:kern w:val="0"/>
          <w:sz w:val="32"/>
          <w:szCs w:val="32"/>
          <w:lang w:val="en-US" w:eastAsia="zh-CN" w:bidi="ar"/>
          <w14:textFill>
            <w14:solidFill>
              <w14:schemeClr w14:val="tx1"/>
            </w14:solidFill>
          </w14:textFill>
        </w:rPr>
        <w:t>第十八条</w:t>
      </w:r>
      <w:r>
        <w:rPr>
          <w:rFonts w:hint="eastAsia" w:ascii="方正仿宋_GBK" w:hAnsi="方正仿宋_GBK" w:eastAsia="方正仿宋_GBK" w:cs="方正仿宋_GBK"/>
          <w:b/>
          <w:bCs/>
          <w:i w:val="0"/>
          <w:iCs w:val="0"/>
          <w:caps w:val="0"/>
          <w:color w:val="000000" w:themeColor="text1"/>
          <w:spacing w:val="0"/>
          <w:kern w:val="0"/>
          <w:sz w:val="32"/>
          <w:szCs w:val="32"/>
          <w:lang w:val="en-US" w:eastAsia="zh-CN" w:bidi="ar"/>
          <w14:textFill>
            <w14:solidFill>
              <w14:schemeClr w14:val="tx1"/>
            </w14:solidFill>
          </w14:textFill>
        </w:rPr>
        <w:t>  </w:t>
      </w:r>
      <w:r>
        <w:rPr>
          <w:rFonts w:hint="eastAsia" w:ascii="方正仿宋_GBK" w:hAnsi="方正仿宋_GBK" w:eastAsia="方正仿宋_GBK" w:cs="方正仿宋_GBK"/>
          <w:b w:val="0"/>
          <w:bCs w:val="0"/>
          <w:i w:val="0"/>
          <w:iCs w:val="0"/>
          <w:caps w:val="0"/>
          <w:color w:val="000000" w:themeColor="text1"/>
          <w:spacing w:val="0"/>
          <w:kern w:val="0"/>
          <w:sz w:val="32"/>
          <w:szCs w:val="32"/>
          <w:lang w:val="en-US" w:eastAsia="zh-CN" w:bidi="ar"/>
          <w14:textFill>
            <w14:solidFill>
              <w14:schemeClr w14:val="tx1"/>
            </w14:solidFill>
          </w14:textFill>
        </w:rPr>
        <w:t>云南省</w:t>
      </w:r>
      <w:r>
        <w:rPr>
          <w:rFonts w:hint="eastAsia" w:ascii="宋体" w:hAnsi="宋体" w:eastAsia="方正仿宋_GBK" w:cs="方正仿宋_GBK"/>
          <w:b w:val="0"/>
          <w:bCs w:val="0"/>
          <w:color w:val="000000" w:themeColor="text1"/>
          <w:sz w:val="32"/>
          <w:szCs w:val="32"/>
          <w:lang w:val="en-US" w:eastAsia="zh-CN"/>
          <w14:textFill>
            <w14:solidFill>
              <w14:schemeClr w14:val="tx1"/>
            </w14:solidFill>
          </w14:textFill>
        </w:rPr>
        <w:t>水路运输市场</w:t>
      </w:r>
      <w:r>
        <w:rPr>
          <w:rFonts w:hint="eastAsia" w:ascii="方正仿宋_GBK" w:hAnsi="方正仿宋_GBK" w:eastAsia="方正仿宋_GBK" w:cs="方正仿宋_GBK"/>
          <w:b w:val="0"/>
          <w:bCs w:val="0"/>
          <w:i w:val="0"/>
          <w:iCs w:val="0"/>
          <w:caps w:val="0"/>
          <w:color w:val="000000" w:themeColor="text1"/>
          <w:spacing w:val="0"/>
          <w:kern w:val="0"/>
          <w:sz w:val="32"/>
          <w:szCs w:val="32"/>
          <w:lang w:val="en-US" w:eastAsia="zh-CN" w:bidi="ar"/>
          <w14:textFill>
            <w14:solidFill>
              <w14:schemeClr w14:val="tx1"/>
            </w14:solidFill>
          </w14:textFill>
        </w:rPr>
        <w:t>信用</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评价实行信用计分制。原始基准分为</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分，按评价标准（详见附件</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1</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2</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）在原始基准分</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分的基础上进行加、减分，并按评价内容分类设置扣分上限，最终评分不超过</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100</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分，加分项最</w:t>
      </w:r>
      <w:r>
        <w:rPr>
          <w:rFonts w:hint="eastAsia" w:ascii="方正仿宋_GBK" w:hAnsi="方正仿宋_GBK" w:eastAsia="方正仿宋_GBK" w:cs="方正仿宋_GBK"/>
          <w:b w:val="0"/>
          <w:bCs w:val="0"/>
          <w:i w:val="0"/>
          <w:iCs w:val="0"/>
          <w:caps w:val="0"/>
          <w:color w:val="000000" w:themeColor="text1"/>
          <w:spacing w:val="0"/>
          <w:kern w:val="0"/>
          <w:sz w:val="32"/>
          <w:szCs w:val="32"/>
          <w:lang w:val="en-US" w:eastAsia="zh-CN" w:bidi="ar"/>
          <w14:textFill>
            <w14:solidFill>
              <w14:schemeClr w14:val="tx1"/>
            </w14:solidFill>
          </w14:textFill>
        </w:rPr>
        <w:t>高不超</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过</w:t>
      </w:r>
      <w:r>
        <w:rPr>
          <w:rFonts w:hint="eastAsia" w:ascii="宋体" w:hAnsi="宋体" w:eastAsia="宋体" w:cs="宋体"/>
          <w:i w:val="0"/>
          <w:iCs w:val="0"/>
          <w:caps w:val="0"/>
          <w:color w:val="000000" w:themeColor="text1"/>
          <w:spacing w:val="0"/>
          <w:kern w:val="0"/>
          <w:sz w:val="32"/>
          <w:szCs w:val="32"/>
          <w:lang w:val="en-US" w:eastAsia="zh-CN" w:bidi="ar"/>
          <w14:textFill>
            <w14:solidFill>
              <w14:schemeClr w14:val="tx1"/>
            </w14:solidFill>
          </w14:textFill>
        </w:rPr>
        <w:t>5</w:t>
      </w:r>
      <w:r>
        <w:rPr>
          <w:rFonts w:hint="eastAsia" w:ascii="方正仿宋_GBK" w:hAnsi="方正仿宋_GBK" w:eastAsia="方正仿宋_GBK" w:cs="方正仿宋_GBK"/>
          <w:i w:val="0"/>
          <w:iCs w:val="0"/>
          <w:caps w:val="0"/>
          <w:color w:val="000000" w:themeColor="text1"/>
          <w:spacing w:val="0"/>
          <w:kern w:val="0"/>
          <w:sz w:val="32"/>
          <w:szCs w:val="32"/>
          <w:lang w:val="en-US" w:eastAsia="zh-CN" w:bidi="ar"/>
          <w14:textFill>
            <w14:solidFill>
              <w14:schemeClr w14:val="tx1"/>
            </w14:solidFill>
          </w14:textFill>
        </w:rPr>
        <w:t>分。</w:t>
      </w:r>
    </w:p>
    <w:p>
      <w:pPr>
        <w:pStyle w:val="2"/>
        <w:pageBreakBefore w:val="0"/>
        <w:kinsoku/>
        <w:wordWrap/>
        <w:overflowPunct/>
        <w:topLinePunct w:val="0"/>
        <w:autoSpaceDE/>
        <w:autoSpaceDN/>
        <w:bidi w:val="0"/>
        <w:spacing w:line="560" w:lineRule="exact"/>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十九</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w:t>
      </w:r>
      <w:r>
        <w:rPr>
          <w:rFonts w:hint="eastAsia" w:eastAsia="方正仿宋_GBK" w:cs="方正仿宋_GBK"/>
          <w:color w:val="000000" w:themeColor="text1"/>
          <w:sz w:val="32"/>
          <w:szCs w:val="32"/>
          <w:lang w:val="en-US" w:eastAsia="zh-CN"/>
          <w14:textFill>
            <w14:solidFill>
              <w14:schemeClr w14:val="tx1"/>
            </w14:solidFill>
          </w14:textFill>
        </w:rPr>
        <w:t>市场</w:t>
      </w:r>
      <w:r>
        <w:rPr>
          <w:rFonts w:hint="eastAsia" w:ascii="宋体" w:hAnsi="宋体" w:eastAsia="方正仿宋_GBK" w:cs="方正仿宋_GBK"/>
          <w:color w:val="000000" w:themeColor="text1"/>
          <w:sz w:val="32"/>
          <w:szCs w:val="32"/>
          <w14:textFill>
            <w14:solidFill>
              <w14:schemeClr w14:val="tx1"/>
            </w14:solidFill>
          </w14:textFill>
        </w:rPr>
        <w:t>信用等级</w:t>
      </w:r>
      <w:r>
        <w:rPr>
          <w:rFonts w:hint="eastAsia" w:ascii="宋体" w:hAnsi="宋体" w:eastAsia="方正仿宋_GBK" w:cs="方正仿宋_GBK"/>
          <w:color w:val="000000" w:themeColor="text1"/>
          <w:sz w:val="32"/>
          <w:szCs w:val="32"/>
          <w:lang w:val="en-US" w:eastAsia="zh-CN"/>
          <w14:textFill>
            <w14:solidFill>
              <w14:schemeClr w14:val="tx1"/>
            </w14:solidFill>
          </w14:textFill>
        </w:rPr>
        <w:t>分为AA、A、B、C、D五个等级。评分对应的信用等级分别为：</w:t>
      </w:r>
    </w:p>
    <w:p>
      <w:pPr>
        <w:keepNext w:val="0"/>
        <w:keepLines w:val="0"/>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AA级：</w:t>
      </w:r>
      <w:r>
        <w:rPr>
          <w:rFonts w:hint="eastAsia" w:ascii="宋体" w:hAnsi="宋体" w:eastAsia="宋体" w:cs="宋体"/>
          <w:color w:val="000000" w:themeColor="text1"/>
          <w:sz w:val="32"/>
          <w:szCs w:val="32"/>
          <w14:textFill>
            <w14:solidFill>
              <w14:schemeClr w14:val="tx1"/>
            </w14:solidFill>
          </w14:textFill>
        </w:rPr>
        <w:t>90</w:t>
      </w:r>
      <w:r>
        <w:rPr>
          <w:rFonts w:hint="eastAsia" w:ascii="宋体" w:hAnsi="宋体" w:eastAsia="方正仿宋_GBK" w:cs="方正仿宋_GBK"/>
          <w:color w:val="000000" w:themeColor="text1"/>
          <w:sz w:val="32"/>
          <w:szCs w:val="32"/>
          <w14:textFill>
            <w14:solidFill>
              <w14:schemeClr w14:val="tx1"/>
            </w14:solidFill>
          </w14:textFill>
        </w:rPr>
        <w:t>分≤X≤</w:t>
      </w:r>
      <w:r>
        <w:rPr>
          <w:rFonts w:hint="eastAsia" w:ascii="宋体" w:hAnsi="宋体" w:eastAsia="宋体" w:cs="宋体"/>
          <w:color w:val="000000" w:themeColor="text1"/>
          <w:sz w:val="32"/>
          <w:szCs w:val="32"/>
          <w14:textFill>
            <w14:solidFill>
              <w14:schemeClr w14:val="tx1"/>
            </w14:solidFill>
          </w14:textFill>
        </w:rPr>
        <w:t>100</w:t>
      </w:r>
      <w:r>
        <w:rPr>
          <w:rFonts w:hint="eastAsia" w:ascii="宋体" w:hAnsi="宋体" w:eastAsia="方正仿宋_GBK" w:cs="方正仿宋_GBK"/>
          <w:color w:val="000000" w:themeColor="text1"/>
          <w:sz w:val="32"/>
          <w:szCs w:val="32"/>
          <w14:textFill>
            <w14:solidFill>
              <w14:schemeClr w14:val="tx1"/>
            </w14:solidFill>
          </w14:textFill>
        </w:rPr>
        <w:t>分</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方正仿宋_GBK" w:cs="方正仿宋_GBK"/>
          <w:color w:val="000000" w:themeColor="text1"/>
          <w:sz w:val="32"/>
          <w:szCs w:val="32"/>
          <w14:textFill>
            <w14:solidFill>
              <w14:schemeClr w14:val="tx1"/>
            </w14:solidFill>
          </w14:textFill>
        </w:rPr>
        <w:t>信用</w:t>
      </w:r>
      <w:r>
        <w:rPr>
          <w:rFonts w:hint="eastAsia" w:ascii="宋体" w:hAnsi="宋体" w:eastAsia="方正仿宋_GBK" w:cs="方正仿宋_GBK"/>
          <w:color w:val="000000" w:themeColor="text1"/>
          <w:sz w:val="32"/>
          <w:szCs w:val="32"/>
          <w:lang w:eastAsia="zh-CN"/>
          <w14:textFill>
            <w14:solidFill>
              <w14:schemeClr w14:val="tx1"/>
            </w14:solidFill>
          </w14:textFill>
        </w:rPr>
        <w:t>好；</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（二）</w:t>
      </w:r>
      <w:r>
        <w:rPr>
          <w:rFonts w:hint="eastAsia" w:ascii="宋体" w:hAnsi="宋体" w:eastAsia="方正仿宋_GBK" w:cs="方正仿宋_GBK"/>
          <w:color w:val="000000" w:themeColor="text1"/>
          <w:sz w:val="32"/>
          <w:szCs w:val="32"/>
          <w:lang w:val="en-US" w:eastAsia="zh-CN"/>
          <w14:textFill>
            <w14:solidFill>
              <w14:schemeClr w14:val="tx1"/>
            </w14:solidFill>
          </w14:textFill>
        </w:rPr>
        <w:t>A级：</w:t>
      </w:r>
      <w:r>
        <w:rPr>
          <w:rFonts w:hint="eastAsia" w:ascii="宋体" w:hAnsi="宋体" w:eastAsia="宋体" w:cs="宋体"/>
          <w:color w:val="000000" w:themeColor="text1"/>
          <w:sz w:val="32"/>
          <w:szCs w:val="32"/>
          <w:lang w:val="en-US" w:eastAsia="zh-CN"/>
          <w14:textFill>
            <w14:solidFill>
              <w14:schemeClr w14:val="tx1"/>
            </w14:solidFill>
          </w14:textFill>
        </w:rPr>
        <w:t>80</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分≤X＜</w:t>
      </w:r>
      <w:r>
        <w:rPr>
          <w:rFonts w:hint="eastAsia" w:ascii="宋体" w:hAnsi="宋体" w:eastAsia="宋体" w:cs="宋体"/>
          <w:color w:val="000000" w:themeColor="text1"/>
          <w:sz w:val="32"/>
          <w:szCs w:val="32"/>
          <w:lang w:val="en-US" w:eastAsia="zh-CN"/>
          <w14:textFill>
            <w14:solidFill>
              <w14:schemeClr w14:val="tx1"/>
            </w14:solidFill>
          </w14:textFill>
        </w:rPr>
        <w:t>90</w:t>
      </w:r>
      <w:r>
        <w:rPr>
          <w:rFonts w:hint="eastAsia" w:ascii="宋体" w:hAnsi="宋体" w:eastAsia="方正仿宋_GBK" w:cs="方正仿宋_GBK"/>
          <w:color w:val="000000" w:themeColor="text1"/>
          <w:sz w:val="32"/>
          <w:szCs w:val="32"/>
          <w:lang w:val="en-US" w:eastAsia="zh-CN"/>
          <w14:textFill>
            <w14:solidFill>
              <w14:schemeClr w14:val="tx1"/>
            </w14:solidFill>
          </w14:textFill>
        </w:rPr>
        <w:t>分，</w:t>
      </w:r>
      <w:r>
        <w:rPr>
          <w:rFonts w:hint="eastAsia" w:ascii="宋体" w:hAnsi="宋体" w:eastAsia="方正仿宋_GBK" w:cs="方正仿宋_GBK"/>
          <w:color w:val="000000" w:themeColor="text1"/>
          <w:sz w:val="32"/>
          <w:szCs w:val="32"/>
          <w14:textFill>
            <w14:solidFill>
              <w14:schemeClr w14:val="tx1"/>
            </w14:solidFill>
          </w14:textFill>
        </w:rPr>
        <w:t>信用</w:t>
      </w:r>
      <w:r>
        <w:rPr>
          <w:rFonts w:hint="eastAsia" w:ascii="宋体" w:hAnsi="宋体" w:eastAsia="方正仿宋_GBK" w:cs="方正仿宋_GBK"/>
          <w:color w:val="000000" w:themeColor="text1"/>
          <w:sz w:val="32"/>
          <w:szCs w:val="32"/>
          <w:lang w:eastAsia="zh-CN"/>
          <w14:textFill>
            <w14:solidFill>
              <w14:schemeClr w14:val="tx1"/>
            </w14:solidFill>
          </w14:textFill>
        </w:rPr>
        <w:t>较好</w:t>
      </w:r>
      <w:r>
        <w:rPr>
          <w:rFonts w:hint="eastAsia" w:ascii="宋体" w:hAnsi="宋体" w:eastAsia="方正仿宋_GBK" w:cs="方正仿宋_GBK"/>
          <w:color w:val="000000" w:themeColor="text1"/>
          <w:sz w:val="32"/>
          <w:szCs w:val="32"/>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（三）</w:t>
      </w:r>
      <w:r>
        <w:rPr>
          <w:rFonts w:hint="eastAsia" w:ascii="宋体" w:hAnsi="宋体" w:eastAsia="方正仿宋_GBK" w:cs="方正仿宋_GBK"/>
          <w:color w:val="000000" w:themeColor="text1"/>
          <w:sz w:val="32"/>
          <w:szCs w:val="32"/>
          <w:lang w:val="en-US" w:eastAsia="zh-CN"/>
          <w14:textFill>
            <w14:solidFill>
              <w14:schemeClr w14:val="tx1"/>
            </w14:solidFill>
          </w14:textFill>
        </w:rPr>
        <w:t>B级：</w:t>
      </w:r>
      <w:r>
        <w:rPr>
          <w:rFonts w:hint="eastAsia" w:ascii="宋体" w:hAnsi="宋体" w:eastAsia="宋体" w:cs="宋体"/>
          <w:color w:val="000000" w:themeColor="text1"/>
          <w:sz w:val="32"/>
          <w:szCs w:val="32"/>
          <w:lang w:val="en-US" w:eastAsia="zh-CN"/>
          <w14:textFill>
            <w14:solidFill>
              <w14:schemeClr w14:val="tx1"/>
            </w14:solidFill>
          </w14:textFill>
        </w:rPr>
        <w:t>70</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分≤X＜</w:t>
      </w:r>
      <w:r>
        <w:rPr>
          <w:rFonts w:hint="eastAsia" w:ascii="宋体" w:hAnsi="宋体" w:eastAsia="宋体" w:cs="宋体"/>
          <w:color w:val="000000" w:themeColor="text1"/>
          <w:sz w:val="32"/>
          <w:szCs w:val="32"/>
          <w:lang w:val="en-US" w:eastAsia="zh-CN"/>
          <w14:textFill>
            <w14:solidFill>
              <w14:schemeClr w14:val="tx1"/>
            </w14:solidFill>
          </w14:textFill>
        </w:rPr>
        <w:t>80</w:t>
      </w:r>
      <w:r>
        <w:rPr>
          <w:rFonts w:hint="eastAsia" w:ascii="宋体" w:hAnsi="宋体" w:eastAsia="方正仿宋_GBK" w:cs="方正仿宋_GBK"/>
          <w:color w:val="000000" w:themeColor="text1"/>
          <w:sz w:val="32"/>
          <w:szCs w:val="32"/>
          <w:lang w:val="en-US" w:eastAsia="zh-CN"/>
          <w14:textFill>
            <w14:solidFill>
              <w14:schemeClr w14:val="tx1"/>
            </w14:solidFill>
          </w14:textFill>
        </w:rPr>
        <w:t>分，信用一般；</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（四）</w:t>
      </w:r>
      <w:r>
        <w:rPr>
          <w:rFonts w:hint="eastAsia" w:ascii="宋体" w:hAnsi="宋体" w:eastAsia="方正仿宋_GBK" w:cs="方正仿宋_GBK"/>
          <w:color w:val="000000" w:themeColor="text1"/>
          <w:sz w:val="32"/>
          <w:szCs w:val="32"/>
          <w:lang w:val="en-US" w:eastAsia="zh-CN"/>
          <w14:textFill>
            <w14:solidFill>
              <w14:schemeClr w14:val="tx1"/>
            </w14:solidFill>
          </w14:textFill>
        </w:rPr>
        <w:t>C</w:t>
      </w:r>
      <w:r>
        <w:rPr>
          <w:rFonts w:hint="eastAsia" w:ascii="宋体" w:hAnsi="宋体" w:eastAsia="方正仿宋_GBK" w:cs="方正仿宋_GBK"/>
          <w:color w:val="000000" w:themeColor="text1"/>
          <w:sz w:val="32"/>
          <w:szCs w:val="32"/>
          <w14:textFill>
            <w14:solidFill>
              <w14:schemeClr w14:val="tx1"/>
            </w14:solidFill>
          </w14:textFill>
        </w:rPr>
        <w:t>级</w:t>
      </w:r>
      <w:r>
        <w:rPr>
          <w:rFonts w:hint="eastAsia" w:ascii="宋体" w:hAnsi="宋体" w:eastAsia="方正仿宋_GBK" w:cs="方正仿宋_GBK"/>
          <w:color w:val="000000" w:themeColor="text1"/>
          <w:sz w:val="32"/>
          <w:szCs w:val="32"/>
          <w:lang w:eastAsia="zh-CN"/>
          <w14:textFill>
            <w14:solidFill>
              <w14:schemeClr w14:val="tx1"/>
            </w14:solidFill>
          </w14:textFill>
        </w:rPr>
        <w:t>：</w:t>
      </w:r>
      <w:r>
        <w:rPr>
          <w:rFonts w:hint="eastAsia" w:ascii="宋体" w:hAnsi="宋体" w:eastAsia="宋体" w:cs="宋体"/>
          <w:color w:val="000000" w:themeColor="text1"/>
          <w:sz w:val="32"/>
          <w:szCs w:val="32"/>
          <w:lang w:eastAsia="zh-CN"/>
          <w14:textFill>
            <w14:solidFill>
              <w14:schemeClr w14:val="tx1"/>
            </w14:solidFill>
          </w14:textFill>
        </w:rPr>
        <w:t>60</w:t>
      </w:r>
      <w:r>
        <w:rPr>
          <w:rFonts w:hint="eastAsia" w:ascii="宋体" w:hAnsi="宋体" w:eastAsia="方正仿宋_GBK" w:cs="方正仿宋_GBK"/>
          <w:color w:val="000000" w:themeColor="text1"/>
          <w:sz w:val="32"/>
          <w:szCs w:val="32"/>
          <w:lang w:eastAsia="zh-CN"/>
          <w14:textFill>
            <w14:solidFill>
              <w14:schemeClr w14:val="tx1"/>
            </w14:solidFill>
          </w14:textFill>
        </w:rPr>
        <w:t xml:space="preserve"> 分≤X＜</w:t>
      </w:r>
      <w:r>
        <w:rPr>
          <w:rFonts w:hint="eastAsia" w:ascii="宋体" w:hAnsi="宋体" w:eastAsia="宋体" w:cs="宋体"/>
          <w:color w:val="000000" w:themeColor="text1"/>
          <w:sz w:val="32"/>
          <w:szCs w:val="32"/>
          <w:lang w:val="en-US" w:eastAsia="zh-CN"/>
          <w14:textFill>
            <w14:solidFill>
              <w14:schemeClr w14:val="tx1"/>
            </w14:solidFill>
          </w14:textFill>
        </w:rPr>
        <w:t>70</w:t>
      </w:r>
      <w:r>
        <w:rPr>
          <w:rFonts w:hint="eastAsia" w:ascii="宋体" w:hAnsi="宋体" w:eastAsia="方正仿宋_GBK" w:cs="方正仿宋_GBK"/>
          <w:color w:val="000000" w:themeColor="text1"/>
          <w:sz w:val="32"/>
          <w:szCs w:val="32"/>
          <w:lang w:eastAsia="zh-CN"/>
          <w14:textFill>
            <w14:solidFill>
              <w14:schemeClr w14:val="tx1"/>
            </w14:solidFill>
          </w14:textFill>
        </w:rPr>
        <w:t>分，信用较差；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（五）D</w:t>
      </w:r>
      <w:r>
        <w:rPr>
          <w:rFonts w:hint="eastAsia" w:ascii="宋体" w:hAnsi="宋体" w:eastAsia="方正仿宋_GBK" w:cs="方正仿宋_GBK"/>
          <w:color w:val="000000" w:themeColor="text1"/>
          <w:sz w:val="32"/>
          <w:szCs w:val="32"/>
          <w14:textFill>
            <w14:solidFill>
              <w14:schemeClr w14:val="tx1"/>
            </w14:solidFill>
          </w14:textFill>
        </w:rPr>
        <w:t>级</w:t>
      </w:r>
      <w:r>
        <w:rPr>
          <w:rFonts w:hint="eastAsia" w:ascii="宋体" w:hAnsi="宋体" w:eastAsia="方正仿宋_GBK" w:cs="方正仿宋_GBK"/>
          <w:color w:val="000000" w:themeColor="text1"/>
          <w:sz w:val="32"/>
          <w:szCs w:val="32"/>
          <w:lang w:eastAsia="zh-CN"/>
          <w14:textFill>
            <w14:solidFill>
              <w14:schemeClr w14:val="tx1"/>
            </w14:solidFill>
          </w14:textFill>
        </w:rPr>
        <w:t>：X＜</w:t>
      </w:r>
      <w:r>
        <w:rPr>
          <w:rFonts w:hint="eastAsia" w:ascii="宋体" w:hAnsi="宋体" w:eastAsia="宋体" w:cs="宋体"/>
          <w:color w:val="000000" w:themeColor="text1"/>
          <w:sz w:val="32"/>
          <w:szCs w:val="32"/>
          <w:lang w:eastAsia="zh-CN"/>
          <w14:textFill>
            <w14:solidFill>
              <w14:schemeClr w14:val="tx1"/>
            </w14:solidFill>
          </w14:textFill>
        </w:rPr>
        <w:t>60</w:t>
      </w:r>
      <w:r>
        <w:rPr>
          <w:rFonts w:hint="eastAsia" w:ascii="宋体" w:hAnsi="宋体" w:eastAsia="方正仿宋_GBK" w:cs="方正仿宋_GBK"/>
          <w:color w:val="000000" w:themeColor="text1"/>
          <w:sz w:val="32"/>
          <w:szCs w:val="32"/>
          <w:lang w:eastAsia="zh-CN"/>
          <w14:textFill>
            <w14:solidFill>
              <w14:schemeClr w14:val="tx1"/>
            </w14:solidFill>
          </w14:textFill>
        </w:rPr>
        <w:t xml:space="preserve"> 分，信用差。</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方正黑体_GBK" w:hAnsi="方正黑体_GBK" w:eastAsia="方正黑体_GBK" w:cs="方正黑体_GBK"/>
          <w:i w:val="0"/>
          <w:iCs w:val="0"/>
          <w:caps w:val="0"/>
          <w:color w:val="000000" w:themeColor="text1"/>
          <w:spacing w:val="0"/>
          <w:sz w:val="32"/>
          <w:szCs w:val="32"/>
          <w:highlight w:val="none"/>
          <w:shd w:val="clear"/>
          <w:lang w:val="en-US" w:eastAsia="zh-CN"/>
          <w14:textFill>
            <w14:solidFill>
              <w14:schemeClr w14:val="tx1"/>
            </w14:solidFill>
          </w14:textFill>
        </w:rPr>
      </w:pP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存在严重失信行为的</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水路运输（含辅助业）业务经营人直接评定为D级。</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highlight w:val="none"/>
          <w:shd w:val="clear"/>
          <w:lang w:val="en-US" w:eastAsia="zh-CN"/>
          <w14:textFill>
            <w14:solidFill>
              <w14:schemeClr w14:val="tx1"/>
            </w14:solidFill>
          </w14:textFill>
        </w:rPr>
        <w:t>第二十条</w:t>
      </w:r>
      <w:r>
        <w:rPr>
          <w:rFonts w:hint="eastAsia" w:ascii="宋体" w:hAnsi="宋体" w:eastAsia="方正仿宋_GBK" w:cs="方正仿宋_GBK"/>
          <w:i w:val="0"/>
          <w:iCs w:val="0"/>
          <w:caps w:val="0"/>
          <w:color w:val="000000" w:themeColor="text1"/>
          <w:spacing w:val="0"/>
          <w:sz w:val="32"/>
          <w:szCs w:val="32"/>
          <w:highlight w:val="none"/>
          <w:shd w:val="clear"/>
          <w:lang w:val="en-US" w:eastAsia="zh-CN"/>
          <w14:textFill>
            <w14:solidFill>
              <w14:schemeClr w14:val="tx1"/>
            </w14:solidFill>
          </w14:textFill>
        </w:rPr>
        <w:t xml:space="preserve"> </w:t>
      </w: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 xml:space="preserve"> 当年新取得经营许可或转入本辖区的国内水路运输业务经营人和港口业务经营人，可按规定进行积分，但不参加当年的信用评价。</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default"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highlight w:val="none"/>
          <w:shd w:val="clear"/>
          <w:lang w:val="en-US" w:eastAsia="zh-CN"/>
          <w14:textFill>
            <w14:solidFill>
              <w14:schemeClr w14:val="tx1"/>
            </w14:solidFill>
          </w14:textFill>
        </w:rPr>
        <w:t>第二十一条</w:t>
      </w:r>
      <w:r>
        <w:rPr>
          <w:rFonts w:hint="eastAsia" w:ascii="宋体" w:hAnsi="宋体" w:eastAsia="方正仿宋_GBK" w:cs="方正仿宋_GBK"/>
          <w:i w:val="0"/>
          <w:iCs w:val="0"/>
          <w:caps w:val="0"/>
          <w:color w:val="000000" w:themeColor="text1"/>
          <w:spacing w:val="0"/>
          <w:sz w:val="32"/>
          <w:szCs w:val="32"/>
          <w:highlight w:val="none"/>
          <w:shd w:val="clear"/>
          <w:lang w:val="en-US" w:eastAsia="zh-CN"/>
          <w14:textFill>
            <w14:solidFill>
              <w14:schemeClr w14:val="tx1"/>
            </w14:solidFill>
          </w14:textFill>
        </w:rPr>
        <w:t xml:space="preserve"> </w:t>
      </w: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同时参与水路运输、港口经营活动的从业单位，应当按照不同经营类别分别进行积分，评定不同业务类别的信用等级。其最低的信用等级作为对外公告的最终信用等级。水路运输、港口业务经营人在不同地区开展水路运输业务的，可参照上述规定执行。</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pPr>
      <w:r>
        <w:rPr>
          <w:rFonts w:hint="eastAsia" w:ascii="方正黑体_GBK" w:hAnsi="方正黑体_GBK" w:eastAsia="方正黑体_GBK" w:cs="方正黑体_GBK"/>
          <w:i w:val="0"/>
          <w:iCs w:val="0"/>
          <w:caps w:val="0"/>
          <w:color w:val="000000" w:themeColor="text1"/>
          <w:spacing w:val="0"/>
          <w:sz w:val="32"/>
          <w:szCs w:val="32"/>
          <w:shd w:val="clear"/>
          <w:lang w:val="en-US" w:eastAsia="zh-CN"/>
          <w14:textFill>
            <w14:solidFill>
              <w14:schemeClr w14:val="tx1"/>
            </w14:solidFill>
          </w14:textFill>
        </w:rPr>
        <w:t>第二十二条</w:t>
      </w:r>
      <w:r>
        <w:rPr>
          <w:rFonts w:hint="eastAsia" w:ascii="宋体" w:hAnsi="宋体" w:eastAsia="方正仿宋_GBK" w:cs="方正仿宋_GBK"/>
          <w:i w:val="0"/>
          <w:iCs w:val="0"/>
          <w:caps w:val="0"/>
          <w:color w:val="000000" w:themeColor="text1"/>
          <w:spacing w:val="0"/>
          <w:sz w:val="32"/>
          <w:szCs w:val="32"/>
          <w:shd w:val="clear"/>
          <w:lang w:val="en-US" w:eastAsia="zh-CN"/>
          <w14:textFill>
            <w14:solidFill>
              <w14:schemeClr w14:val="tx1"/>
            </w14:solidFill>
          </w14:textFill>
        </w:rPr>
        <w:t xml:space="preserve">  各级交通运输主管部门应加强水路运输市场信用评价信息的应用，</w:t>
      </w:r>
      <w:r>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t>实施守信激励和失信惩戒</w:t>
      </w:r>
      <w:r>
        <w:rPr>
          <w:rFonts w:hint="eastAsia" w:ascii="宋体" w:hAnsi="宋体" w:eastAsia="方正仿宋_GBK" w:cs="方正仿宋_GBK"/>
          <w:i w:val="0"/>
          <w:iCs w:val="0"/>
          <w:caps w:val="0"/>
          <w:color w:val="000000" w:themeColor="text1"/>
          <w:spacing w:val="0"/>
          <w:sz w:val="32"/>
          <w:szCs w:val="32"/>
          <w:shd w:val="clear" w:fill="auto"/>
          <w:lang w:val="en-US" w:eastAsia="zh-CN"/>
          <w14:textFill>
            <w14:solidFill>
              <w14:schemeClr w14:val="tx1"/>
            </w14:solidFill>
          </w14:textFill>
        </w:rPr>
        <w:t>机制</w:t>
      </w:r>
      <w:r>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t>（详见附件</w:t>
      </w:r>
      <w:r>
        <w:rPr>
          <w:rFonts w:hint="eastAsia" w:ascii="宋体" w:hAnsi="宋体" w:eastAsia="宋体" w:cs="宋体"/>
          <w:i w:val="0"/>
          <w:iCs w:val="0"/>
          <w:caps w:val="0"/>
          <w:color w:val="000000" w:themeColor="text1"/>
          <w:spacing w:val="0"/>
          <w:sz w:val="32"/>
          <w:szCs w:val="32"/>
          <w:shd w:val="clear"/>
          <w:lang w:val="en-US" w:eastAsia="zh-CN"/>
          <w14:textFill>
            <w14:solidFill>
              <w14:schemeClr w14:val="tx1"/>
            </w14:solidFill>
          </w14:textFill>
        </w:rPr>
        <w:t>3</w:t>
      </w:r>
      <w:r>
        <w:rPr>
          <w:rFonts w:hint="eastAsia" w:ascii="宋体" w:hAnsi="宋体" w:eastAsia="方正仿宋_GBK" w:cs="方正仿宋_GBK"/>
          <w:i w:val="0"/>
          <w:iCs w:val="0"/>
          <w:caps w:val="0"/>
          <w:color w:val="000000" w:themeColor="text1"/>
          <w:spacing w:val="0"/>
          <w:sz w:val="32"/>
          <w:szCs w:val="32"/>
          <w:shd w:val="clear" w:fill="auto"/>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第二十</w:t>
      </w:r>
      <w:r>
        <w:rPr>
          <w:rFonts w:hint="eastAsia" w:ascii="方正黑体_GBK" w:hAnsi="方正黑体_GBK" w:eastAsia="方正黑体_GBK" w:cs="方正黑体_GBK"/>
          <w:b w:val="0"/>
          <w:bCs w:val="0"/>
          <w:color w:val="000000" w:themeColor="text1"/>
          <w:sz w:val="32"/>
          <w:szCs w:val="32"/>
          <w:lang w:eastAsia="zh-CN"/>
          <w14:textFill>
            <w14:solidFill>
              <w14:schemeClr w14:val="tx1"/>
            </w14:solidFill>
          </w14:textFill>
        </w:rPr>
        <w:t>三</w:t>
      </w:r>
      <w:r>
        <w:rPr>
          <w:rFonts w:hint="eastAsia" w:ascii="方正黑体_GBK" w:hAnsi="方正黑体_GBK" w:eastAsia="方正黑体_GBK" w:cs="方正黑体_GBK"/>
          <w:b w:val="0"/>
          <w:bCs w:val="0"/>
          <w:color w:val="000000" w:themeColor="text1"/>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 xml:space="preserve"> </w:t>
      </w:r>
      <w:r>
        <w:rPr>
          <w:rFonts w:hint="eastAsia" w:ascii="宋体" w:hAnsi="宋体" w:eastAsia="方正仿宋_GBK" w:cs="方正仿宋_GBK"/>
          <w:color w:val="000000" w:themeColor="text1"/>
          <w:sz w:val="32"/>
          <w:szCs w:val="32"/>
          <w:lang w:eastAsia="zh-CN"/>
          <w14:textFill>
            <w14:solidFill>
              <w14:schemeClr w14:val="tx1"/>
            </w14:solidFill>
          </w14:textFill>
        </w:rPr>
        <w:t>信用等级</w:t>
      </w:r>
      <w:r>
        <w:rPr>
          <w:rFonts w:hint="eastAsia" w:ascii="宋体" w:hAnsi="宋体" w:eastAsia="方正仿宋_GBK" w:cs="方正仿宋_GBK"/>
          <w:color w:val="000000" w:themeColor="text1"/>
          <w:sz w:val="32"/>
          <w:szCs w:val="32"/>
          <w14:textFill>
            <w14:solidFill>
              <w14:schemeClr w14:val="tx1"/>
            </w14:solidFill>
          </w14:textFill>
        </w:rPr>
        <w:t>评定期内</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水路运输（含辅助业）业务经营人</w:t>
      </w:r>
      <w:r>
        <w:rPr>
          <w:rFonts w:hint="eastAsia" w:ascii="宋体" w:hAnsi="宋体" w:eastAsia="方正仿宋_GBK" w:cs="方正仿宋_GBK"/>
          <w:color w:val="000000" w:themeColor="text1"/>
          <w:sz w:val="32"/>
          <w:szCs w:val="32"/>
          <w:lang w:eastAsia="zh-CN"/>
          <w14:textFill>
            <w14:solidFill>
              <w14:schemeClr w14:val="tx1"/>
            </w14:solidFill>
          </w14:textFill>
        </w:rPr>
        <w:t>如</w:t>
      </w:r>
      <w:r>
        <w:rPr>
          <w:rFonts w:hint="eastAsia" w:ascii="宋体" w:hAnsi="宋体" w:eastAsia="方正仿宋_GBK" w:cs="方正仿宋_GBK"/>
          <w:color w:val="000000" w:themeColor="text1"/>
          <w:sz w:val="32"/>
          <w:szCs w:val="32"/>
          <w14:textFill>
            <w14:solidFill>
              <w14:schemeClr w14:val="tx1"/>
            </w14:solidFill>
          </w14:textFill>
        </w:rPr>
        <w:t>有下列情形之一的，信用等级直接记为</w:t>
      </w:r>
      <w:r>
        <w:rPr>
          <w:rFonts w:hint="eastAsia" w:ascii="宋体" w:hAnsi="宋体" w:eastAsia="方正仿宋_GBK" w:cs="方正仿宋_GBK"/>
          <w:color w:val="000000" w:themeColor="text1"/>
          <w:sz w:val="32"/>
          <w:szCs w:val="32"/>
          <w:lang w:val="en-US" w:eastAsia="zh-CN"/>
          <w14:textFill>
            <w14:solidFill>
              <w14:schemeClr w14:val="tx1"/>
            </w14:solidFill>
          </w14:textFill>
        </w:rPr>
        <w:t>D</w:t>
      </w:r>
      <w:r>
        <w:rPr>
          <w:rFonts w:hint="eastAsia" w:ascii="宋体" w:hAnsi="宋体" w:eastAsia="方正仿宋_GBK" w:cs="方正仿宋_GBK"/>
          <w:color w:val="000000" w:themeColor="text1"/>
          <w:sz w:val="32"/>
          <w:szCs w:val="32"/>
          <w14:textFill>
            <w14:solidFill>
              <w14:schemeClr w14:val="tx1"/>
            </w14:solidFill>
          </w14:textFill>
        </w:rPr>
        <w:t>级</w:t>
      </w:r>
      <w:r>
        <w:rPr>
          <w:rFonts w:hint="eastAsia" w:ascii="宋体" w:hAnsi="宋体" w:eastAsia="方正仿宋_GBK" w:cs="方正仿宋_GBK"/>
          <w:color w:val="000000" w:themeColor="text1"/>
          <w:sz w:val="32"/>
          <w:szCs w:val="32"/>
          <w:lang w:eastAsia="zh-CN"/>
          <w14:textFill>
            <w14:solidFill>
              <w14:schemeClr w14:val="tx1"/>
            </w14:solidFill>
          </w14:textFill>
        </w:rPr>
        <w:t>，由作出评定的交通运输主管部门自确定信用等级之日起</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个工作日内，将评价结果报</w:t>
      </w:r>
      <w:r>
        <w:rPr>
          <w:rFonts w:hint="eastAsia" w:ascii="宋体" w:hAnsi="宋体" w:eastAsia="方正仿宋_GBK" w:cs="方正仿宋_GBK"/>
          <w:color w:val="000000" w:themeColor="text1"/>
          <w:sz w:val="32"/>
          <w:szCs w:val="32"/>
          <w:highlight w:val="none"/>
          <w:lang w:val="en-US" w:eastAsia="zh-CN"/>
          <w14:textFill>
            <w14:solidFill>
              <w14:schemeClr w14:val="tx1"/>
            </w14:solidFill>
          </w14:textFill>
        </w:rPr>
        <w:t>省航务管理局</w:t>
      </w:r>
      <w:r>
        <w:rPr>
          <w:rFonts w:hint="eastAsia" w:ascii="宋体" w:hAnsi="宋体" w:eastAsia="方正仿宋_GBK" w:cs="方正仿宋_GBK"/>
          <w:color w:val="000000" w:themeColor="text1"/>
          <w:sz w:val="32"/>
          <w:szCs w:val="32"/>
          <w:lang w:val="en-US" w:eastAsia="zh-CN"/>
          <w14:textFill>
            <w14:solidFill>
              <w14:schemeClr w14:val="tx1"/>
            </w14:solidFill>
          </w14:textFill>
        </w:rPr>
        <w:t>，</w:t>
      </w:r>
      <w:r>
        <w:rPr>
          <w:rFonts w:hint="eastAsia" w:ascii="宋体" w:hAnsi="宋体" w:eastAsia="方正仿宋_GBK" w:cs="方正仿宋_GBK"/>
          <w:color w:val="000000" w:themeColor="text1"/>
          <w:sz w:val="32"/>
          <w:szCs w:val="32"/>
          <w:highlight w:val="none"/>
          <w:lang w:val="en-US" w:eastAsia="zh-CN"/>
          <w14:textFill>
            <w14:solidFill>
              <w14:schemeClr w14:val="tx1"/>
            </w14:solidFill>
          </w14:textFill>
        </w:rPr>
        <w:t>省航务管理局</w:t>
      </w:r>
      <w:r>
        <w:rPr>
          <w:rFonts w:hint="eastAsia" w:ascii="宋体" w:hAnsi="宋体" w:eastAsia="方正仿宋_GBK" w:cs="方正仿宋_GBK"/>
          <w:color w:val="000000" w:themeColor="text1"/>
          <w:sz w:val="32"/>
          <w:szCs w:val="32"/>
          <w:lang w:val="en-US" w:eastAsia="zh-CN"/>
          <w14:textFill>
            <w14:solidFill>
              <w14:schemeClr w14:val="tx1"/>
            </w14:solidFill>
          </w14:textFill>
        </w:rPr>
        <w:t>确认后</w:t>
      </w:r>
      <w:r>
        <w:rPr>
          <w:rFonts w:hint="eastAsia" w:ascii="宋体" w:hAnsi="宋体" w:eastAsia="宋体" w:cs="宋体"/>
          <w:color w:val="000000" w:themeColor="text1"/>
          <w:sz w:val="32"/>
          <w:szCs w:val="32"/>
          <w:lang w:val="en-US" w:eastAsia="zh-CN"/>
          <w14:textFill>
            <w14:solidFill>
              <w14:schemeClr w14:val="tx1"/>
            </w14:solidFill>
          </w14:textFill>
        </w:rPr>
        <w:t>5</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个工作日内报省交通运输厅，省交通运输厅在</w:t>
      </w:r>
      <w:r>
        <w:rPr>
          <w:rFonts w:hint="eastAsia" w:ascii="宋体" w:hAnsi="宋体" w:eastAsia="宋体" w:cs="宋体"/>
          <w:color w:val="000000" w:themeColor="text1"/>
          <w:sz w:val="32"/>
          <w:szCs w:val="32"/>
          <w:lang w:val="en-US" w:eastAsia="zh-CN"/>
          <w14:textFill>
            <w14:solidFill>
              <w14:schemeClr w14:val="tx1"/>
            </w14:solidFill>
          </w14:textFill>
        </w:rPr>
        <w:t>15</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个工作日内上报交通运输部。</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（一）经营人发生重大以上安全生产责任事故的；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（二）经营人运力规模、专职管理人员不能满足经营资质要求，且整改不到位的；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（三）经营人发生重大以上水路运输环境污染责任事故，受到省级以上人民政府或者职能部门通报批评的；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（四）由于经营人原因，发生重特大服务质量事件，造成服务对象人身伤害或者重特大财产损失，影响恶劣，受到省级以上相关职能部门通报批评的；</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eastAsia="zh-CN"/>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（五）在信用评定过程中弄虚作假、拒不改正，情节严重的</w:t>
      </w:r>
      <w:r>
        <w:rPr>
          <w:rFonts w:hint="eastAsia" w:ascii="宋体" w:hAnsi="宋体" w:eastAsia="方正仿宋_GBK" w:cs="方正仿宋_GBK"/>
          <w:color w:val="000000" w:themeColor="text1"/>
          <w:sz w:val="32"/>
          <w:szCs w:val="32"/>
          <w:lang w:eastAsia="zh-CN"/>
          <w14:textFill>
            <w14:solidFill>
              <w14:schemeClr w14:val="tx1"/>
            </w14:solidFill>
          </w14:textFill>
        </w:rPr>
        <w:t>。</w:t>
      </w:r>
    </w:p>
    <w:p>
      <w:pPr>
        <w:pStyle w:val="2"/>
        <w:pageBreakBefore w:val="0"/>
        <w:kinsoku/>
        <w:wordWrap/>
        <w:overflowPunct/>
        <w:topLinePunct w:val="0"/>
        <w:autoSpaceDE/>
        <w:autoSpaceDN/>
        <w:bidi w:val="0"/>
        <w:spacing w:line="560" w:lineRule="exact"/>
        <w:jc w:val="both"/>
        <w:rPr>
          <w:rFonts w:hint="eastAsia" w:ascii="方正仿宋_GBK" w:hAnsi="方正仿宋_GBK" w:eastAsia="方正仿宋_GBK" w:cs="方正仿宋_GBK"/>
          <w:strike/>
          <w:dstrike w:val="0"/>
          <w:color w:val="000000" w:themeColor="text1"/>
          <w:sz w:val="32"/>
          <w:szCs w:val="32"/>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第二十四条  </w:t>
      </w:r>
      <w:bookmarkStart w:id="0" w:name="OLE_LINK2"/>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“严重失信主体名单”认定标准和程序由县级以上交通运输主管部门按照相关规定执行</w:t>
      </w:r>
      <w:bookmarkEnd w:id="0"/>
      <w:r>
        <w:rPr>
          <w:rFonts w:hint="eastAsia" w:ascii="方正仿宋_GBK" w:hAnsi="方正仿宋_GBK" w:eastAsia="方正仿宋_GBK" w:cs="方正仿宋_GBK"/>
          <w:color w:val="000000" w:themeColor="text1"/>
          <w:sz w:val="32"/>
          <w:szCs w:val="32"/>
          <w:lang w:val="en-US" w:eastAsia="zh-CN"/>
          <w14:textFill>
            <w14:solidFill>
              <w14:schemeClr w14:val="tx1"/>
            </w14:solidFill>
          </w14:textFill>
        </w:rPr>
        <w:t>。</w:t>
      </w:r>
    </w:p>
    <w:p>
      <w:pPr>
        <w:pStyle w:val="2"/>
        <w:pageBreakBefore w:val="0"/>
        <w:kinsoku/>
        <w:wordWrap/>
        <w:overflowPunct/>
        <w:topLinePunct w:val="0"/>
        <w:autoSpaceDE/>
        <w:autoSpaceDN/>
        <w:bidi w:val="0"/>
        <w:spacing w:line="560" w:lineRule="exact"/>
        <w:jc w:val="both"/>
        <w:rPr>
          <w:rFonts w:hint="default" w:ascii="方正仿宋_GBK" w:hAnsi="方正仿宋_GBK" w:eastAsia="方正仿宋_GBK" w:cs="方正仿宋_GBK"/>
          <w:color w:val="000000" w:themeColor="text1"/>
          <w:sz w:val="32"/>
          <w:szCs w:val="32"/>
          <w:lang w:val="en-US" w:eastAsia="zh-CN"/>
          <w14:textFill>
            <w14:solidFill>
              <w14:schemeClr w14:val="tx1"/>
            </w14:solidFill>
          </w14:textFill>
        </w:rPr>
      </w:pPr>
    </w:p>
    <w:p>
      <w:pPr>
        <w:pStyle w:val="2"/>
        <w:pageBreakBefore w:val="0"/>
        <w:kinsoku/>
        <w:wordWrap/>
        <w:overflowPunct/>
        <w:topLinePunct w:val="0"/>
        <w:autoSpaceDE/>
        <w:autoSpaceDN/>
        <w:bidi w:val="0"/>
        <w:spacing w:line="560" w:lineRule="exact"/>
        <w:jc w:val="center"/>
        <w:rPr>
          <w:rFonts w:hint="default"/>
          <w:color w:val="000000" w:themeColor="text1"/>
          <w:lang w:val="en-US"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第五章  信用异议处理及修复</w:t>
      </w:r>
    </w:p>
    <w:p>
      <w:pPr>
        <w:pageBreakBefore w:val="0"/>
        <w:kinsoku/>
        <w:wordWrap/>
        <w:overflowPunct/>
        <w:topLinePunct w:val="0"/>
        <w:autoSpaceDE/>
        <w:autoSpaceDN/>
        <w:bidi w:val="0"/>
        <w:adjustRightInd w:val="0"/>
        <w:snapToGrid w:val="0"/>
        <w:spacing w:line="560" w:lineRule="exact"/>
        <w:ind w:left="0" w:firstLine="666"/>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pPr>
    </w:p>
    <w:p>
      <w:pPr>
        <w:pageBreakBefore w:val="0"/>
        <w:kinsoku/>
        <w:wordWrap/>
        <w:overflowPunct/>
        <w:topLinePunct w:val="0"/>
        <w:autoSpaceDE/>
        <w:autoSpaceDN/>
        <w:bidi w:val="0"/>
        <w:adjustRightInd w:val="0"/>
        <w:snapToGrid w:val="0"/>
        <w:spacing w:line="560" w:lineRule="exact"/>
        <w:ind w:left="0" w:firstLine="666"/>
        <w:rPr>
          <w:rFonts w:ascii="宋体" w:hAnsi="宋体" w:eastAsia="方正仿宋_GBK"/>
          <w:color w:val="000000" w:themeColor="text1"/>
          <w:sz w:val="32"/>
          <w:szCs w:val="32"/>
          <w:highlight w:val="none"/>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 xml:space="preserve">第二十五条  </w:t>
      </w:r>
      <w:r>
        <w:rPr>
          <w:rFonts w:hint="eastAsia" w:ascii="宋体" w:hAnsi="宋体" w:eastAsia="方正仿宋_GBK" w:cs="方正仿宋_GBK"/>
          <w:b/>
          <w:bCs/>
          <w:color w:val="000000" w:themeColor="text1"/>
          <w:sz w:val="32"/>
          <w:szCs w:val="32"/>
          <w:highlight w:val="none"/>
          <w14:textFill>
            <w14:solidFill>
              <w14:schemeClr w14:val="tx1"/>
            </w14:solidFill>
          </w14:textFill>
        </w:rPr>
        <w:t xml:space="preserve"> </w:t>
      </w:r>
      <w:r>
        <w:rPr>
          <w:rFonts w:hint="eastAsia" w:ascii="宋体" w:hAnsi="宋体" w:eastAsia="方正仿宋_GBK" w:cs="方正仿宋_GBK"/>
          <w:color w:val="000000" w:themeColor="text1"/>
          <w:sz w:val="32"/>
          <w:szCs w:val="32"/>
          <w:lang w:val="en-US" w:eastAsia="zh-CN"/>
          <w14:textFill>
            <w14:solidFill>
              <w14:schemeClr w14:val="tx1"/>
            </w14:solidFill>
          </w14:textFill>
        </w:rPr>
        <w:t>水路运输（含辅助业）业务经营人</w:t>
      </w:r>
      <w:r>
        <w:rPr>
          <w:rFonts w:hint="eastAsia" w:eastAsia="方正仿宋_GBK" w:cs="方正仿宋_GBK"/>
          <w:color w:val="000000" w:themeColor="text1"/>
          <w:sz w:val="32"/>
          <w:szCs w:val="32"/>
          <w:lang w:val="en-US" w:eastAsia="zh-CN"/>
          <w14:textFill>
            <w14:solidFill>
              <w14:schemeClr w14:val="tx1"/>
            </w14:solidFill>
          </w14:textFill>
        </w:rPr>
        <w:t>和相关从业人员</w:t>
      </w:r>
      <w:r>
        <w:rPr>
          <w:rFonts w:hint="eastAsia" w:ascii="宋体" w:hAnsi="宋体" w:eastAsia="方正仿宋_GBK"/>
          <w:color w:val="000000" w:themeColor="text1"/>
          <w:sz w:val="32"/>
          <w:szCs w:val="32"/>
          <w:highlight w:val="none"/>
          <w14:textFill>
            <w14:solidFill>
              <w14:schemeClr w14:val="tx1"/>
            </w14:solidFill>
          </w14:textFill>
        </w:rPr>
        <w:t>对于已公示的信用信息存在异议的，可向信用信息提供单位或认定部门提出异议处理申请，由认定部门核查处理。</w:t>
      </w:r>
    </w:p>
    <w:p>
      <w:pPr>
        <w:pageBreakBefore w:val="0"/>
        <w:kinsoku/>
        <w:wordWrap/>
        <w:overflowPunct/>
        <w:topLinePunct w:val="0"/>
        <w:autoSpaceDE/>
        <w:autoSpaceDN/>
        <w:bidi w:val="0"/>
        <w:adjustRightInd w:val="0"/>
        <w:snapToGrid w:val="0"/>
        <w:spacing w:line="560" w:lineRule="exact"/>
        <w:ind w:left="0" w:firstLine="666"/>
        <w:rPr>
          <w:rFonts w:ascii="宋体" w:hAnsi="宋体" w:eastAsia="方正仿宋_GBK"/>
          <w:color w:val="000000" w:themeColor="text1"/>
          <w:sz w:val="32"/>
          <w:szCs w:val="32"/>
          <w:highlight w:val="none"/>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（一）提出申请。信用主体作为申请人提交申请材料，申请材料包括基本情况、异议信息证明材料等</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eastAsia="zh-CN"/>
          <w14:textFill>
            <w14:solidFill>
              <w14:schemeClr w14:val="tx1"/>
            </w14:solidFill>
          </w14:textFill>
        </w:rPr>
        <w:t>（详见附</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件</w:t>
      </w:r>
      <w:r>
        <w:rPr>
          <w:rFonts w:hint="eastAsia" w:ascii="宋体" w:hAnsi="宋体" w:eastAsia="宋体" w:cs="宋体"/>
          <w:i w:val="0"/>
          <w:iCs w:val="0"/>
          <w:caps w:val="0"/>
          <w:color w:val="000000" w:themeColor="text1"/>
          <w:spacing w:val="0"/>
          <w:sz w:val="32"/>
          <w:szCs w:val="32"/>
          <w:u w:val="none"/>
          <w:shd w:val="clear" w:fill="FFFFFF"/>
          <w:lang w:val="en-US" w:eastAsia="zh-CN"/>
          <w14:textFill>
            <w14:solidFill>
              <w14:schemeClr w14:val="tx1"/>
            </w14:solidFill>
          </w14:textFill>
        </w:rPr>
        <w:t>4</w:t>
      </w:r>
      <w:r>
        <w:rPr>
          <w:rFonts w:hint="eastAsia" w:ascii="方正仿宋_GBK" w:hAnsi="方正仿宋_GBK" w:eastAsia="方正仿宋_GBK" w:cs="方正仿宋_GBK"/>
          <w:i w:val="0"/>
          <w:iCs w:val="0"/>
          <w:caps w:val="0"/>
          <w:color w:val="000000" w:themeColor="text1"/>
          <w:spacing w:val="0"/>
          <w:sz w:val="32"/>
          <w:szCs w:val="32"/>
          <w:u w:val="none"/>
          <w:shd w:val="clear" w:fill="FFFFFF"/>
          <w:lang w:val="en-US" w:eastAsia="zh-CN"/>
          <w14:textFill>
            <w14:solidFill>
              <w14:schemeClr w14:val="tx1"/>
            </w14:solidFill>
          </w14:textFill>
        </w:rPr>
        <w:t>）；</w:t>
      </w:r>
    </w:p>
    <w:p>
      <w:pPr>
        <w:pageBreakBefore w:val="0"/>
        <w:kinsoku/>
        <w:wordWrap/>
        <w:overflowPunct/>
        <w:topLinePunct w:val="0"/>
        <w:autoSpaceDE/>
        <w:autoSpaceDN/>
        <w:bidi w:val="0"/>
        <w:adjustRightInd w:val="0"/>
        <w:snapToGrid w:val="0"/>
        <w:spacing w:line="560" w:lineRule="exact"/>
        <w:ind w:left="0" w:firstLine="666"/>
        <w:rPr>
          <w:rFonts w:hint="eastAsia" w:ascii="宋体" w:hAnsi="宋体" w:eastAsia="方正仿宋_GBK"/>
          <w:color w:val="000000" w:themeColor="text1"/>
          <w:sz w:val="32"/>
          <w:szCs w:val="32"/>
          <w:highlight w:val="none"/>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（二）核实处理</w:t>
      </w:r>
      <w:r>
        <w:rPr>
          <w:rFonts w:hint="eastAsia" w:ascii="宋体" w:hAnsi="宋体" w:eastAsia="方正仿宋_GBK"/>
          <w:color w:val="000000" w:themeColor="text1"/>
          <w:sz w:val="32"/>
          <w:szCs w:val="32"/>
          <w:highlight w:val="none"/>
          <w:lang w:eastAsia="zh-CN"/>
          <w14:textFill>
            <w14:solidFill>
              <w14:schemeClr w14:val="tx1"/>
            </w14:solidFill>
          </w14:textFill>
        </w:rPr>
        <w:t>。</w:t>
      </w:r>
      <w:r>
        <w:rPr>
          <w:rFonts w:hint="eastAsia" w:ascii="宋体" w:hAnsi="宋体" w:eastAsia="方正仿宋_GBK"/>
          <w:color w:val="000000" w:themeColor="text1"/>
          <w:sz w:val="32"/>
          <w:szCs w:val="32"/>
          <w:highlight w:val="none"/>
          <w14:textFill>
            <w14:solidFill>
              <w14:schemeClr w14:val="tx1"/>
            </w14:solidFill>
          </w14:textFill>
        </w:rPr>
        <w:t>信用信息提供单位或认定部门收到异议申请后，应在</w:t>
      </w:r>
      <w:r>
        <w:rPr>
          <w:rFonts w:hint="eastAsia" w:ascii="宋体" w:hAnsi="宋体" w:eastAsia="宋体" w:cs="宋体"/>
          <w:color w:val="000000" w:themeColor="text1"/>
          <w:sz w:val="32"/>
          <w:szCs w:val="32"/>
          <w:highlight w:val="none"/>
          <w14:textFill>
            <w14:solidFill>
              <w14:schemeClr w14:val="tx1"/>
            </w14:solidFill>
          </w14:textFill>
        </w:rPr>
        <w:t>1</w:t>
      </w:r>
      <w:r>
        <w:rPr>
          <w:rFonts w:hint="eastAsia" w:ascii="宋体" w:hAnsi="宋体" w:eastAsia="方正仿宋_GBK"/>
          <w:color w:val="000000" w:themeColor="text1"/>
          <w:sz w:val="32"/>
          <w:szCs w:val="32"/>
          <w:highlight w:val="none"/>
          <w14:textFill>
            <w14:solidFill>
              <w14:schemeClr w14:val="tx1"/>
            </w14:solidFill>
          </w14:textFill>
        </w:rPr>
        <w:t>个工作日内作出异议标注，在</w:t>
      </w:r>
      <w:r>
        <w:rPr>
          <w:rFonts w:hint="eastAsia" w:ascii="宋体" w:hAnsi="宋体" w:eastAsia="宋体" w:cs="宋体"/>
          <w:color w:val="000000" w:themeColor="text1"/>
          <w:sz w:val="32"/>
          <w:szCs w:val="32"/>
          <w:highlight w:val="none"/>
          <w14:textFill>
            <w14:solidFill>
              <w14:schemeClr w14:val="tx1"/>
            </w14:solidFill>
          </w14:textFill>
        </w:rPr>
        <w:t>15</w:t>
      </w:r>
      <w:r>
        <w:rPr>
          <w:rFonts w:hint="eastAsia" w:ascii="宋体" w:hAnsi="宋体" w:eastAsia="方正仿宋_GBK"/>
          <w:color w:val="000000" w:themeColor="text1"/>
          <w:sz w:val="32"/>
          <w:szCs w:val="32"/>
          <w:highlight w:val="none"/>
          <w:lang w:eastAsia="zh-CN"/>
          <w14:textFill>
            <w14:solidFill>
              <w14:schemeClr w14:val="tx1"/>
            </w14:solidFill>
          </w14:textFill>
        </w:rPr>
        <w:t>个工作</w:t>
      </w:r>
      <w:r>
        <w:rPr>
          <w:rFonts w:hint="eastAsia" w:ascii="宋体" w:hAnsi="宋体" w:eastAsia="方正仿宋_GBK"/>
          <w:color w:val="000000" w:themeColor="text1"/>
          <w:sz w:val="32"/>
          <w:szCs w:val="32"/>
          <w:highlight w:val="none"/>
          <w14:textFill>
            <w14:solidFill>
              <w14:schemeClr w14:val="tx1"/>
            </w14:solidFill>
          </w14:textFill>
        </w:rPr>
        <w:t>日内进行核实处理，依据相关规定及核查结果作出维持、修改或撤销认定的决定，并及时将处理结果反馈至异议处理申请人和省</w:t>
      </w:r>
      <w:r>
        <w:rPr>
          <w:rFonts w:hint="eastAsia" w:ascii="宋体" w:hAnsi="宋体" w:eastAsia="方正仿宋_GBK"/>
          <w:color w:val="000000" w:themeColor="text1"/>
          <w:sz w:val="32"/>
          <w:szCs w:val="32"/>
          <w:highlight w:val="none"/>
          <w:lang w:val="en-US" w:eastAsia="zh-CN"/>
          <w14:textFill>
            <w14:solidFill>
              <w14:schemeClr w14:val="tx1"/>
            </w14:solidFill>
          </w14:textFill>
        </w:rPr>
        <w:t>航务管理局，省航务管理局审核确认后，报请省交通运输厅作出信用恢复决定</w:t>
      </w:r>
      <w:r>
        <w:rPr>
          <w:rFonts w:hint="eastAsia" w:ascii="宋体" w:hAnsi="宋体" w:eastAsia="方正仿宋_GBK"/>
          <w:color w:val="000000" w:themeColor="text1"/>
          <w:sz w:val="32"/>
          <w:szCs w:val="32"/>
          <w:highlight w:val="none"/>
          <w14:textFill>
            <w14:solidFill>
              <w14:schemeClr w14:val="tx1"/>
            </w14:solidFill>
          </w14:textFill>
        </w:rPr>
        <w:t>。经核实有误的信息应当及时予以更正或者撤销。作出不予更正决定的，应当书面说明理由，信用主体有权依法申请行政复议或者提起行政诉讼。</w:t>
      </w:r>
    </w:p>
    <w:p>
      <w:pPr>
        <w:pageBreakBefore w:val="0"/>
        <w:kinsoku/>
        <w:wordWrap/>
        <w:overflowPunct/>
        <w:topLinePunct w:val="0"/>
        <w:autoSpaceDE/>
        <w:autoSpaceDN/>
        <w:bidi w:val="0"/>
        <w:adjustRightInd w:val="0"/>
        <w:snapToGrid w:val="0"/>
        <w:spacing w:line="560" w:lineRule="exact"/>
        <w:ind w:left="0" w:firstLine="666"/>
        <w:rPr>
          <w:rFonts w:ascii="宋体" w:hAnsi="宋体" w:eastAsia="方正仿宋_GBK"/>
          <w:color w:val="auto"/>
          <w:sz w:val="32"/>
          <w:szCs w:val="32"/>
          <w:highlight w:val="none"/>
        </w:rPr>
      </w:pPr>
      <w:r>
        <w:rPr>
          <w:rFonts w:hint="eastAsia" w:ascii="方正黑体_GBK" w:hAnsi="方正黑体_GBK" w:eastAsia="方正黑体_GBK" w:cs="方正黑体_GBK"/>
          <w:color w:val="000000" w:themeColor="text1"/>
          <w:sz w:val="32"/>
          <w:szCs w:val="32"/>
          <w:highlight w:val="none"/>
          <w:lang w:val="en-US" w:eastAsia="zh-CN"/>
          <w14:textFill>
            <w14:solidFill>
              <w14:schemeClr w14:val="tx1"/>
            </w14:solidFill>
          </w14:textFill>
        </w:rPr>
        <w:t>第二十六条</w:t>
      </w:r>
      <w:r>
        <w:rPr>
          <w:rFonts w:hint="eastAsia" w:ascii="宋体" w:hAnsi="宋体" w:eastAsia="方正仿宋_GBK"/>
          <w:color w:val="000000" w:themeColor="text1"/>
          <w:sz w:val="32"/>
          <w:szCs w:val="32"/>
          <w:highlight w:val="none"/>
          <w:lang w:val="en-US" w:eastAsia="zh-CN"/>
          <w14:textFill>
            <w14:solidFill>
              <w14:schemeClr w14:val="tx1"/>
            </w14:solidFill>
          </w14:textFill>
        </w:rPr>
        <w:t xml:space="preserve">  </w:t>
      </w:r>
      <w:r>
        <w:rPr>
          <w:rFonts w:hint="eastAsia" w:ascii="宋体" w:hAnsi="宋体" w:eastAsia="方正仿宋_GBK"/>
          <w:color w:val="auto"/>
          <w:sz w:val="32"/>
          <w:szCs w:val="32"/>
          <w:highlight w:val="none"/>
          <w:lang w:val="en-US" w:eastAsia="zh-CN"/>
        </w:rPr>
        <w:t>在失信信息披露期限内，信用主体主动纠正失信行为、</w:t>
      </w:r>
      <w:r>
        <w:rPr>
          <w:rFonts w:hint="eastAsia" w:ascii="方正仿宋_GBK" w:hAnsi="方正仿宋_GBK" w:eastAsia="方正仿宋_GBK" w:cs="方正仿宋_GBK"/>
          <w:i w:val="0"/>
          <w:iCs w:val="0"/>
          <w:caps w:val="0"/>
          <w:color w:val="auto"/>
          <w:spacing w:val="0"/>
          <w:sz w:val="32"/>
          <w:szCs w:val="32"/>
          <w:u w:val="none"/>
          <w:shd w:val="clear" w:fill="FFFFFF"/>
        </w:rPr>
        <w:t>消除不良社会影响</w:t>
      </w:r>
      <w:r>
        <w:rPr>
          <w:rFonts w:hint="eastAsia" w:ascii="方正仿宋_GBK" w:hAnsi="方正仿宋_GBK" w:eastAsia="方正仿宋_GBK" w:cs="方正仿宋_GBK"/>
          <w:i w:val="0"/>
          <w:iCs w:val="0"/>
          <w:caps w:val="0"/>
          <w:color w:val="auto"/>
          <w:spacing w:val="0"/>
          <w:sz w:val="32"/>
          <w:szCs w:val="32"/>
          <w:u w:val="none"/>
          <w:shd w:val="clear" w:fill="FFFFFF"/>
          <w:lang w:eastAsia="zh-CN"/>
        </w:rPr>
        <w:t>，并达到规定公示期限的，可以向公共信用信息机构或者作出失信行为认定的公共</w:t>
      </w:r>
      <w:r>
        <w:rPr>
          <w:rFonts w:hint="eastAsia" w:ascii="宋体" w:hAnsi="宋体" w:eastAsia="方正仿宋_GBK"/>
          <w:color w:val="auto"/>
          <w:sz w:val="32"/>
          <w:szCs w:val="32"/>
          <w:highlight w:val="none"/>
        </w:rPr>
        <w:t>信用</w:t>
      </w:r>
      <w:r>
        <w:rPr>
          <w:rFonts w:hint="eastAsia" w:ascii="宋体" w:hAnsi="宋体" w:eastAsia="方正仿宋_GBK"/>
          <w:color w:val="auto"/>
          <w:sz w:val="32"/>
          <w:szCs w:val="32"/>
          <w:highlight w:val="none"/>
          <w:lang w:eastAsia="zh-CN"/>
        </w:rPr>
        <w:t>信息提供单位提出信用修复申请，</w:t>
      </w:r>
      <w:r>
        <w:rPr>
          <w:rFonts w:hint="eastAsia" w:ascii="宋体" w:hAnsi="宋体" w:eastAsia="方正仿宋_GBK"/>
          <w:color w:val="auto"/>
          <w:sz w:val="32"/>
          <w:szCs w:val="32"/>
          <w:highlight w:val="none"/>
        </w:rPr>
        <w:t>修复的主要程序包括：</w:t>
      </w:r>
    </w:p>
    <w:p>
      <w:pPr>
        <w:pageBreakBefore w:val="0"/>
        <w:kinsoku/>
        <w:wordWrap/>
        <w:overflowPunct/>
        <w:topLinePunct w:val="0"/>
        <w:autoSpaceDE/>
        <w:autoSpaceDN/>
        <w:bidi w:val="0"/>
        <w:adjustRightInd w:val="0"/>
        <w:snapToGrid w:val="0"/>
        <w:spacing w:line="560" w:lineRule="exact"/>
        <w:ind w:left="0" w:firstLine="666"/>
        <w:rPr>
          <w:rFonts w:hint="eastAsia" w:ascii="宋体" w:hAnsi="宋体" w:eastAsia="方正仿宋_GBK"/>
          <w:color w:val="000000" w:themeColor="text1"/>
          <w:sz w:val="32"/>
          <w:szCs w:val="32"/>
          <w:highlight w:val="none"/>
          <w:lang w:val="en-US" w:eastAsia="zh-CN"/>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（一）提出申请。申请人自被列入“严重失信主体名单”之日起满</w:t>
      </w:r>
      <w:r>
        <w:rPr>
          <w:rFonts w:hint="eastAsia" w:ascii="宋体" w:hAnsi="宋体" w:eastAsia="宋体" w:cs="宋体"/>
          <w:color w:val="000000" w:themeColor="text1"/>
          <w:sz w:val="32"/>
          <w:szCs w:val="32"/>
          <w:highlight w:val="none"/>
          <w14:textFill>
            <w14:solidFill>
              <w14:schemeClr w14:val="tx1"/>
            </w14:solidFill>
          </w14:textFill>
        </w:rPr>
        <w:t>12</w:t>
      </w:r>
      <w:r>
        <w:rPr>
          <w:rFonts w:hint="eastAsia" w:ascii="宋体" w:hAnsi="宋体" w:eastAsia="方正仿宋_GBK"/>
          <w:color w:val="000000" w:themeColor="text1"/>
          <w:sz w:val="32"/>
          <w:szCs w:val="32"/>
          <w:highlight w:val="none"/>
          <w14:textFill>
            <w14:solidFill>
              <w14:schemeClr w14:val="tx1"/>
            </w14:solidFill>
          </w14:textFill>
        </w:rPr>
        <w:t>个月，且按照有关规定履行相关义务，完成整改要求的，可向认定的州（市）级以上交通运输主管部门提交《信用修复申请书》（</w:t>
      </w:r>
      <w:r>
        <w:rPr>
          <w:rFonts w:hint="eastAsia" w:ascii="宋体" w:hAnsi="宋体" w:eastAsia="方正仿宋_GBK"/>
          <w:color w:val="000000" w:themeColor="text1"/>
          <w:sz w:val="32"/>
          <w:szCs w:val="32"/>
          <w:highlight w:val="none"/>
          <w:lang w:val="en-US" w:eastAsia="zh-CN"/>
          <w14:textFill>
            <w14:solidFill>
              <w14:schemeClr w14:val="tx1"/>
            </w14:solidFill>
          </w14:textFill>
        </w:rPr>
        <w:t>详</w:t>
      </w:r>
      <w:r>
        <w:rPr>
          <w:rFonts w:hint="eastAsia" w:ascii="宋体" w:hAnsi="宋体" w:eastAsia="方正仿宋_GBK"/>
          <w:color w:val="000000" w:themeColor="text1"/>
          <w:sz w:val="32"/>
          <w:szCs w:val="32"/>
          <w:highlight w:val="none"/>
          <w14:textFill>
            <w14:solidFill>
              <w14:schemeClr w14:val="tx1"/>
            </w14:solidFill>
          </w14:textFill>
        </w:rPr>
        <w:t>见附件</w:t>
      </w:r>
      <w:r>
        <w:rPr>
          <w:rFonts w:hint="eastAsia" w:ascii="宋体" w:hAnsi="宋体" w:eastAsia="宋体" w:cs="宋体"/>
          <w:color w:val="000000" w:themeColor="text1"/>
          <w:sz w:val="32"/>
          <w:szCs w:val="32"/>
          <w:highlight w:val="none"/>
          <w:lang w:val="en-US" w:eastAsia="zh-CN"/>
          <w14:textFill>
            <w14:solidFill>
              <w14:schemeClr w14:val="tx1"/>
            </w14:solidFill>
          </w14:textFill>
        </w:rPr>
        <w:t>5</w:t>
      </w:r>
      <w:r>
        <w:rPr>
          <w:rFonts w:hint="eastAsia" w:ascii="宋体" w:hAnsi="宋体" w:eastAsia="方正仿宋_GBK"/>
          <w:color w:val="000000" w:themeColor="text1"/>
          <w:sz w:val="32"/>
          <w:szCs w:val="32"/>
          <w:highlight w:val="none"/>
          <w14:textFill>
            <w14:solidFill>
              <w14:schemeClr w14:val="tx1"/>
            </w14:solidFill>
          </w14:textFill>
        </w:rPr>
        <w:t>）和《信用修复承诺书》（</w:t>
      </w:r>
      <w:r>
        <w:rPr>
          <w:rFonts w:hint="eastAsia" w:ascii="宋体" w:hAnsi="宋体" w:eastAsia="方正仿宋_GBK"/>
          <w:color w:val="000000" w:themeColor="text1"/>
          <w:sz w:val="32"/>
          <w:szCs w:val="32"/>
          <w:highlight w:val="none"/>
          <w:lang w:val="en-US" w:eastAsia="zh-CN"/>
          <w14:textFill>
            <w14:solidFill>
              <w14:schemeClr w14:val="tx1"/>
            </w14:solidFill>
          </w14:textFill>
        </w:rPr>
        <w:t>详</w:t>
      </w:r>
      <w:r>
        <w:rPr>
          <w:rFonts w:hint="eastAsia" w:ascii="宋体" w:hAnsi="宋体" w:eastAsia="方正仿宋_GBK"/>
          <w:color w:val="000000" w:themeColor="text1"/>
          <w:sz w:val="32"/>
          <w:szCs w:val="32"/>
          <w:highlight w:val="none"/>
          <w14:textFill>
            <w14:solidFill>
              <w14:schemeClr w14:val="tx1"/>
            </w14:solidFill>
          </w14:textFill>
        </w:rPr>
        <w:t>见附件</w:t>
      </w:r>
      <w:r>
        <w:rPr>
          <w:rFonts w:hint="eastAsia" w:ascii="宋体" w:hAnsi="宋体" w:eastAsia="宋体" w:cs="宋体"/>
          <w:color w:val="000000" w:themeColor="text1"/>
          <w:sz w:val="32"/>
          <w:szCs w:val="32"/>
          <w:highlight w:val="none"/>
          <w:lang w:val="en-US" w:eastAsia="zh-CN"/>
          <w14:textFill>
            <w14:solidFill>
              <w14:schemeClr w14:val="tx1"/>
            </w14:solidFill>
          </w14:textFill>
        </w:rPr>
        <w:t>7</w:t>
      </w:r>
      <w:r>
        <w:rPr>
          <w:rFonts w:hint="eastAsia" w:ascii="宋体" w:hAnsi="宋体" w:eastAsia="方正仿宋_GBK"/>
          <w:color w:val="000000" w:themeColor="text1"/>
          <w:sz w:val="32"/>
          <w:szCs w:val="32"/>
          <w:highlight w:val="none"/>
          <w14:textFill>
            <w14:solidFill>
              <w14:schemeClr w14:val="tx1"/>
            </w14:solidFill>
          </w14:textFill>
        </w:rPr>
        <w:t>）</w:t>
      </w:r>
      <w:r>
        <w:rPr>
          <w:rFonts w:hint="eastAsia" w:ascii="宋体" w:hAnsi="宋体" w:eastAsia="方正仿宋_GBK"/>
          <w:color w:val="000000" w:themeColor="text1"/>
          <w:sz w:val="32"/>
          <w:szCs w:val="32"/>
          <w:highlight w:val="none"/>
          <w:lang w:val="en-US" w:eastAsia="zh-CN"/>
          <w14:textFill>
            <w14:solidFill>
              <w14:schemeClr w14:val="tx1"/>
            </w14:solidFill>
          </w14:textFill>
        </w:rPr>
        <w:t>；</w:t>
      </w:r>
    </w:p>
    <w:p>
      <w:pPr>
        <w:pageBreakBefore w:val="0"/>
        <w:kinsoku/>
        <w:wordWrap/>
        <w:overflowPunct/>
        <w:topLinePunct w:val="0"/>
        <w:autoSpaceDE/>
        <w:autoSpaceDN/>
        <w:bidi w:val="0"/>
        <w:adjustRightInd w:val="0"/>
        <w:snapToGrid w:val="0"/>
        <w:spacing w:line="560" w:lineRule="exact"/>
        <w:ind w:left="0" w:firstLine="666"/>
        <w:rPr>
          <w:rFonts w:ascii="宋体" w:hAnsi="宋体" w:eastAsia="方正仿宋_GBK"/>
          <w:color w:val="000000" w:themeColor="text1"/>
          <w:sz w:val="32"/>
          <w:szCs w:val="32"/>
          <w:highlight w:val="none"/>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（二）受理申请。</w:t>
      </w:r>
      <w:r>
        <w:rPr>
          <w:rFonts w:hint="eastAsia" w:ascii="宋体" w:hAnsi="宋体" w:eastAsia="方正仿宋_GBK"/>
          <w:color w:val="000000" w:themeColor="text1"/>
          <w:sz w:val="32"/>
          <w:szCs w:val="32"/>
          <w:highlight w:val="none"/>
          <w:lang w:eastAsia="zh-CN"/>
          <w14:textFill>
            <w14:solidFill>
              <w14:schemeClr w14:val="tx1"/>
            </w14:solidFill>
          </w14:textFill>
        </w:rPr>
        <w:t>认定</w:t>
      </w:r>
      <w:r>
        <w:rPr>
          <w:rFonts w:hint="eastAsia" w:ascii="宋体" w:hAnsi="宋体" w:eastAsia="方正仿宋_GBK"/>
          <w:color w:val="000000" w:themeColor="text1"/>
          <w:sz w:val="32"/>
          <w:szCs w:val="32"/>
          <w:highlight w:val="none"/>
          <w14:textFill>
            <w14:solidFill>
              <w14:schemeClr w14:val="tx1"/>
            </w14:solidFill>
          </w14:textFill>
        </w:rPr>
        <w:t>部门在</w:t>
      </w:r>
      <w:r>
        <w:rPr>
          <w:rFonts w:hint="eastAsia" w:ascii="宋体" w:hAnsi="宋体" w:eastAsia="宋体" w:cs="宋体"/>
          <w:color w:val="000000" w:themeColor="text1"/>
          <w:sz w:val="32"/>
          <w:szCs w:val="32"/>
          <w:highlight w:val="none"/>
          <w14:textFill>
            <w14:solidFill>
              <w14:schemeClr w14:val="tx1"/>
            </w14:solidFill>
          </w14:textFill>
        </w:rPr>
        <w:t>5</w:t>
      </w:r>
      <w:r>
        <w:rPr>
          <w:rFonts w:hint="eastAsia" w:ascii="宋体" w:hAnsi="宋体" w:eastAsia="方正仿宋_GBK"/>
          <w:color w:val="000000" w:themeColor="text1"/>
          <w:sz w:val="32"/>
          <w:szCs w:val="32"/>
          <w:highlight w:val="none"/>
          <w14:textFill>
            <w14:solidFill>
              <w14:schemeClr w14:val="tx1"/>
            </w14:solidFill>
          </w14:textFill>
        </w:rPr>
        <w:t>个工作日内对申请材料进行初步审核。不予受理的</w:t>
      </w:r>
      <w:r>
        <w:rPr>
          <w:rFonts w:hint="eastAsia" w:ascii="宋体" w:hAnsi="宋体" w:eastAsia="方正仿宋_GBK"/>
          <w:color w:val="000000" w:themeColor="text1"/>
          <w:sz w:val="32"/>
          <w:szCs w:val="32"/>
          <w:highlight w:val="none"/>
          <w:lang w:eastAsia="zh-CN"/>
          <w14:textFill>
            <w14:solidFill>
              <w14:schemeClr w14:val="tx1"/>
            </w14:solidFill>
          </w14:textFill>
        </w:rPr>
        <w:t>书面</w:t>
      </w:r>
      <w:r>
        <w:rPr>
          <w:rFonts w:hint="eastAsia" w:ascii="宋体" w:hAnsi="宋体" w:eastAsia="方正仿宋_GBK"/>
          <w:color w:val="000000" w:themeColor="text1"/>
          <w:sz w:val="32"/>
          <w:szCs w:val="32"/>
          <w:highlight w:val="none"/>
          <w14:textFill>
            <w14:solidFill>
              <w14:schemeClr w14:val="tx1"/>
            </w14:solidFill>
          </w14:textFill>
        </w:rPr>
        <w:t>告知理由</w:t>
      </w:r>
      <w:r>
        <w:rPr>
          <w:rFonts w:hint="eastAsia" w:ascii="宋体" w:hAnsi="宋体" w:eastAsia="方正仿宋_GBK"/>
          <w:color w:val="000000" w:themeColor="text1"/>
          <w:sz w:val="32"/>
          <w:szCs w:val="32"/>
          <w:highlight w:val="none"/>
          <w:lang w:val="en-US" w:eastAsia="zh-CN"/>
          <w14:textFill>
            <w14:solidFill>
              <w14:schemeClr w14:val="tx1"/>
            </w14:solidFill>
          </w14:textFill>
        </w:rPr>
        <w:t>；</w:t>
      </w:r>
    </w:p>
    <w:p>
      <w:pPr>
        <w:pageBreakBefore w:val="0"/>
        <w:kinsoku/>
        <w:wordWrap/>
        <w:overflowPunct/>
        <w:topLinePunct w:val="0"/>
        <w:autoSpaceDE/>
        <w:autoSpaceDN/>
        <w:bidi w:val="0"/>
        <w:adjustRightInd w:val="0"/>
        <w:snapToGrid w:val="0"/>
        <w:spacing w:line="560" w:lineRule="exact"/>
        <w:ind w:left="0" w:firstLine="666"/>
        <w:rPr>
          <w:rFonts w:ascii="宋体" w:hAnsi="宋体" w:eastAsia="方正仿宋_GBK"/>
          <w:color w:val="000000" w:themeColor="text1"/>
          <w:sz w:val="32"/>
          <w:szCs w:val="32"/>
          <w:highlight w:val="none"/>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（三）开展核查。</w:t>
      </w:r>
      <w:r>
        <w:rPr>
          <w:rFonts w:hint="eastAsia" w:ascii="宋体" w:hAnsi="宋体" w:eastAsia="方正仿宋_GBK"/>
          <w:color w:val="000000" w:themeColor="text1"/>
          <w:sz w:val="32"/>
          <w:szCs w:val="32"/>
          <w:highlight w:val="none"/>
          <w:lang w:eastAsia="zh-CN"/>
          <w14:textFill>
            <w14:solidFill>
              <w14:schemeClr w14:val="tx1"/>
            </w14:solidFill>
          </w14:textFill>
        </w:rPr>
        <w:t>认定</w:t>
      </w:r>
      <w:r>
        <w:rPr>
          <w:rFonts w:hint="eastAsia" w:ascii="宋体" w:hAnsi="宋体" w:eastAsia="方正仿宋_GBK"/>
          <w:color w:val="000000" w:themeColor="text1"/>
          <w:sz w:val="32"/>
          <w:szCs w:val="32"/>
          <w:highlight w:val="none"/>
          <w14:textFill>
            <w14:solidFill>
              <w14:schemeClr w14:val="tx1"/>
            </w14:solidFill>
          </w14:textFill>
        </w:rPr>
        <w:t>部门在</w:t>
      </w:r>
      <w:r>
        <w:rPr>
          <w:rFonts w:hint="eastAsia" w:ascii="宋体" w:hAnsi="宋体" w:eastAsia="宋体" w:cs="宋体"/>
          <w:color w:val="000000" w:themeColor="text1"/>
          <w:sz w:val="32"/>
          <w:szCs w:val="32"/>
          <w:highlight w:val="none"/>
          <w:lang w:val="en-US" w:eastAsia="zh-CN"/>
          <w14:textFill>
            <w14:solidFill>
              <w14:schemeClr w14:val="tx1"/>
            </w14:solidFill>
          </w14:textFill>
        </w:rPr>
        <w:t>5</w:t>
      </w:r>
      <w:r>
        <w:rPr>
          <w:rFonts w:hint="eastAsia" w:ascii="宋体" w:hAnsi="宋体" w:eastAsia="方正仿宋_GBK"/>
          <w:color w:val="000000" w:themeColor="text1"/>
          <w:sz w:val="32"/>
          <w:szCs w:val="32"/>
          <w:highlight w:val="none"/>
          <w:lang w:val="en-US" w:eastAsia="zh-CN"/>
          <w14:textFill>
            <w14:solidFill>
              <w14:schemeClr w14:val="tx1"/>
            </w14:solidFill>
          </w14:textFill>
        </w:rPr>
        <w:t>个工作日</w:t>
      </w:r>
      <w:r>
        <w:rPr>
          <w:rFonts w:hint="eastAsia" w:ascii="宋体" w:hAnsi="宋体" w:eastAsia="方正仿宋_GBK"/>
          <w:color w:val="000000" w:themeColor="text1"/>
          <w:sz w:val="32"/>
          <w:szCs w:val="32"/>
          <w:highlight w:val="none"/>
          <w14:textFill>
            <w14:solidFill>
              <w14:schemeClr w14:val="tx1"/>
            </w14:solidFill>
          </w14:textFill>
        </w:rPr>
        <w:t>内对申请人失信行为整改情况进行核查</w:t>
      </w:r>
      <w:r>
        <w:rPr>
          <w:rFonts w:hint="eastAsia" w:ascii="宋体" w:hAnsi="宋体" w:eastAsia="方正仿宋_GBK"/>
          <w:color w:val="000000" w:themeColor="text1"/>
          <w:sz w:val="32"/>
          <w:szCs w:val="32"/>
          <w:highlight w:val="none"/>
          <w:lang w:val="en-US" w:eastAsia="zh-CN"/>
          <w14:textFill>
            <w14:solidFill>
              <w14:schemeClr w14:val="tx1"/>
            </w14:solidFill>
          </w14:textFill>
        </w:rPr>
        <w:t>；</w:t>
      </w:r>
    </w:p>
    <w:p>
      <w:pPr>
        <w:pageBreakBefore w:val="0"/>
        <w:kinsoku/>
        <w:wordWrap/>
        <w:overflowPunct/>
        <w:topLinePunct w:val="0"/>
        <w:autoSpaceDE/>
        <w:autoSpaceDN/>
        <w:bidi w:val="0"/>
        <w:adjustRightInd w:val="0"/>
        <w:snapToGrid w:val="0"/>
        <w:spacing w:line="560" w:lineRule="exact"/>
        <w:ind w:left="0" w:firstLine="666"/>
        <w:rPr>
          <w:rFonts w:hint="eastAsia" w:ascii="宋体" w:hAnsi="宋体" w:eastAsia="方正仿宋_GBK"/>
          <w:color w:val="000000" w:themeColor="text1"/>
          <w:sz w:val="32"/>
          <w:szCs w:val="32"/>
          <w:highlight w:val="none"/>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（四）修复公示。对于符合信用修复条件，确认信用修复</w:t>
      </w:r>
      <w:r>
        <w:rPr>
          <w:rFonts w:hint="eastAsia" w:ascii="宋体" w:hAnsi="宋体" w:eastAsia="方正仿宋_GBK"/>
          <w:color w:val="000000" w:themeColor="text1"/>
          <w:sz w:val="32"/>
          <w:szCs w:val="32"/>
          <w:highlight w:val="none"/>
          <w:lang w:eastAsia="zh-CN"/>
          <w14:textFill>
            <w14:solidFill>
              <w14:schemeClr w14:val="tx1"/>
            </w14:solidFill>
          </w14:textFill>
        </w:rPr>
        <w:t>的</w:t>
      </w:r>
      <w:r>
        <w:rPr>
          <w:rFonts w:hint="eastAsia" w:ascii="宋体" w:hAnsi="宋体" w:eastAsia="方正仿宋_GBK"/>
          <w:color w:val="000000" w:themeColor="text1"/>
          <w:sz w:val="32"/>
          <w:szCs w:val="32"/>
          <w:highlight w:val="none"/>
          <w14:textFill>
            <w14:solidFill>
              <w14:schemeClr w14:val="tx1"/>
            </w14:solidFill>
          </w14:textFill>
        </w:rPr>
        <w:t>，</w:t>
      </w:r>
      <w:r>
        <w:rPr>
          <w:rFonts w:hint="eastAsia" w:ascii="宋体" w:hAnsi="宋体" w:eastAsia="方正仿宋_GBK" w:cs="Times New Roman"/>
          <w:color w:val="000000" w:themeColor="text1"/>
          <w:sz w:val="32"/>
          <w:szCs w:val="32"/>
          <w:highlight w:val="none"/>
          <w:lang w:eastAsia="zh-CN"/>
          <w14:textFill>
            <w14:solidFill>
              <w14:schemeClr w14:val="tx1"/>
            </w14:solidFill>
          </w14:textFill>
        </w:rPr>
        <w:t>按要求进行</w:t>
      </w:r>
      <w:r>
        <w:rPr>
          <w:rFonts w:hint="eastAsia" w:ascii="宋体" w:hAnsi="宋体" w:eastAsia="方正仿宋_GBK" w:cs="Times New Roman"/>
          <w:color w:val="000000" w:themeColor="text1"/>
          <w:sz w:val="32"/>
          <w:szCs w:val="32"/>
          <w:highlight w:val="none"/>
          <w14:textFill>
            <w14:solidFill>
              <w14:schemeClr w14:val="tx1"/>
            </w14:solidFill>
          </w14:textFill>
        </w:rPr>
        <w:t>公示，公示期不</w:t>
      </w:r>
      <w:r>
        <w:rPr>
          <w:rFonts w:hint="eastAsia" w:ascii="宋体" w:hAnsi="宋体" w:eastAsia="方正仿宋_GBK" w:cs="黑体"/>
          <w:color w:val="000000" w:themeColor="text1"/>
          <w:sz w:val="32"/>
          <w:szCs w:val="32"/>
          <w:highlight w:val="none"/>
          <w14:textFill>
            <w14:solidFill>
              <w14:schemeClr w14:val="tx1"/>
            </w14:solidFill>
          </w14:textFill>
        </w:rPr>
        <w:t>少于</w:t>
      </w:r>
      <w:r>
        <w:rPr>
          <w:rFonts w:hint="eastAsia" w:ascii="宋体" w:hAnsi="宋体" w:eastAsia="宋体" w:cs="宋体"/>
          <w:color w:val="000000" w:themeColor="text1"/>
          <w:sz w:val="32"/>
          <w:szCs w:val="32"/>
          <w:highlight w:val="none"/>
          <w14:textFill>
            <w14:solidFill>
              <w14:schemeClr w14:val="tx1"/>
            </w14:solidFill>
          </w14:textFill>
        </w:rPr>
        <w:t>5</w:t>
      </w:r>
      <w:r>
        <w:rPr>
          <w:rFonts w:hint="eastAsia" w:ascii="宋体" w:hAnsi="宋体" w:eastAsia="方正仿宋_GBK" w:cs="黑体"/>
          <w:color w:val="000000" w:themeColor="text1"/>
          <w:sz w:val="32"/>
          <w:szCs w:val="32"/>
          <w:highlight w:val="none"/>
          <w14:textFill>
            <w14:solidFill>
              <w14:schemeClr w14:val="tx1"/>
            </w14:solidFill>
          </w14:textFill>
        </w:rPr>
        <w:t>个工作日</w:t>
      </w:r>
      <w:r>
        <w:rPr>
          <w:rFonts w:hint="eastAsia" w:ascii="宋体" w:hAnsi="宋体" w:eastAsia="方正仿宋_GBK" w:cs="黑体"/>
          <w:color w:val="000000" w:themeColor="text1"/>
          <w:sz w:val="32"/>
          <w:szCs w:val="32"/>
          <w:highlight w:val="none"/>
          <w:lang w:val="en-US" w:eastAsia="zh-CN"/>
          <w14:textFill>
            <w14:solidFill>
              <w14:schemeClr w14:val="tx1"/>
            </w14:solidFill>
          </w14:textFill>
        </w:rPr>
        <w:t>；</w:t>
      </w:r>
    </w:p>
    <w:p>
      <w:pPr>
        <w:pageBreakBefore w:val="0"/>
        <w:kinsoku/>
        <w:wordWrap/>
        <w:overflowPunct/>
        <w:topLinePunct w:val="0"/>
        <w:autoSpaceDE/>
        <w:autoSpaceDN/>
        <w:bidi w:val="0"/>
        <w:adjustRightInd w:val="0"/>
        <w:snapToGrid w:val="0"/>
        <w:spacing w:line="560" w:lineRule="exact"/>
        <w:ind w:left="0" w:firstLine="666"/>
        <w:rPr>
          <w:rFonts w:hint="eastAsia" w:ascii="宋体" w:hAnsi="宋体" w:eastAsia="方正仿宋_GBK"/>
          <w:color w:val="000000" w:themeColor="text1"/>
          <w:sz w:val="32"/>
          <w:szCs w:val="32"/>
          <w:highlight w:val="none"/>
          <w14:textFill>
            <w14:solidFill>
              <w14:schemeClr w14:val="tx1"/>
            </w14:solidFill>
          </w14:textFill>
        </w:rPr>
      </w:pPr>
      <w:r>
        <w:rPr>
          <w:rFonts w:hint="eastAsia" w:ascii="宋体" w:hAnsi="宋体" w:eastAsia="方正仿宋_GBK"/>
          <w:color w:val="000000" w:themeColor="text1"/>
          <w:sz w:val="32"/>
          <w:szCs w:val="32"/>
          <w:highlight w:val="none"/>
          <w14:textFill>
            <w14:solidFill>
              <w14:schemeClr w14:val="tx1"/>
            </w14:solidFill>
          </w14:textFill>
        </w:rPr>
        <w:t>（五）实施修复。</w:t>
      </w:r>
      <w:r>
        <w:rPr>
          <w:rFonts w:hint="eastAsia" w:ascii="宋体" w:hAnsi="宋体" w:eastAsia="方正仿宋_GBK"/>
          <w:color w:val="000000" w:themeColor="text1"/>
          <w:sz w:val="32"/>
          <w:szCs w:val="32"/>
          <w:highlight w:val="none"/>
          <w:lang w:eastAsia="zh-CN"/>
          <w14:textFill>
            <w14:solidFill>
              <w14:schemeClr w14:val="tx1"/>
            </w14:solidFill>
          </w14:textFill>
        </w:rPr>
        <w:t>认定部门</w:t>
      </w:r>
      <w:r>
        <w:rPr>
          <w:rFonts w:hint="eastAsia" w:ascii="宋体" w:hAnsi="宋体" w:eastAsia="方正仿宋_GBK"/>
          <w:color w:val="000000" w:themeColor="text1"/>
          <w:sz w:val="32"/>
          <w:szCs w:val="32"/>
          <w:highlight w:val="none"/>
          <w14:textFill>
            <w14:solidFill>
              <w14:schemeClr w14:val="tx1"/>
            </w14:solidFill>
          </w14:textFill>
        </w:rPr>
        <w:t>及时告知申请人信用修复处理结果。符合修复要求的，及时终止共享公开相关失信信息，移</w:t>
      </w:r>
      <w:r>
        <w:rPr>
          <w:rFonts w:hint="eastAsia" w:ascii="宋体" w:hAnsi="宋体" w:eastAsia="方正仿宋_GBK"/>
          <w:color w:val="000000" w:themeColor="text1"/>
          <w:sz w:val="32"/>
          <w:szCs w:val="32"/>
          <w:highlight w:val="none"/>
          <w:lang w:eastAsia="zh-CN"/>
          <w14:textFill>
            <w14:solidFill>
              <w14:schemeClr w14:val="tx1"/>
            </w14:solidFill>
          </w14:textFill>
        </w:rPr>
        <w:t>出</w:t>
      </w:r>
      <w:r>
        <w:rPr>
          <w:rFonts w:hint="eastAsia" w:ascii="宋体" w:hAnsi="宋体" w:eastAsia="方正仿宋_GBK"/>
          <w:color w:val="000000" w:themeColor="text1"/>
          <w:sz w:val="32"/>
          <w:szCs w:val="32"/>
          <w:highlight w:val="none"/>
          <w14:textFill>
            <w14:solidFill>
              <w14:schemeClr w14:val="tx1"/>
            </w14:solidFill>
          </w14:textFill>
        </w:rPr>
        <w:t>“严重失信主体名单”，不再实施失信惩戒。</w:t>
      </w:r>
    </w:p>
    <w:p>
      <w:pPr>
        <w:keepNext w:val="0"/>
        <w:keepLines w:val="0"/>
        <w:pageBreakBefore w:val="0"/>
        <w:numPr>
          <w:ilvl w:val="0"/>
          <w:numId w:val="0"/>
        </w:numPr>
        <w:kinsoku/>
        <w:wordWrap/>
        <w:overflowPunct/>
        <w:topLinePunct w:val="0"/>
        <w:autoSpaceDE/>
        <w:autoSpaceDN/>
        <w:bidi w:val="0"/>
        <w:adjustRightInd/>
        <w:snapToGrid/>
        <w:spacing w:line="560" w:lineRule="exact"/>
        <w:ind w:firstLine="2880" w:firstLineChars="900"/>
        <w:rPr>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pPr>
    </w:p>
    <w:p>
      <w:pPr>
        <w:keepNext w:val="0"/>
        <w:keepLines w:val="0"/>
        <w:pageBreakBefore w:val="0"/>
        <w:numPr>
          <w:ilvl w:val="0"/>
          <w:numId w:val="0"/>
        </w:numPr>
        <w:kinsoku/>
        <w:wordWrap/>
        <w:overflowPunct/>
        <w:topLinePunct w:val="0"/>
        <w:autoSpaceDE/>
        <w:autoSpaceDN/>
        <w:bidi w:val="0"/>
        <w:adjustRightInd/>
        <w:snapToGrid/>
        <w:spacing w:line="560" w:lineRule="exact"/>
        <w:ind w:firstLine="2880" w:firstLineChars="900"/>
        <w:rPr>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第六章   监督管理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default"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pPr>
      <w:r>
        <w:rPr>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第</w:t>
      </w:r>
      <w:r>
        <w:rPr>
          <w:rFonts w:hint="eastAsia" w:ascii="方正黑体_GBK" w:hAnsi="方正黑体_GBK" w:eastAsia="方正黑体_GBK" w:cs="方正黑体_GBK"/>
          <w:b w:val="0"/>
          <w:bCs w:val="0"/>
          <w:color w:val="000000" w:themeColor="text1"/>
          <w:sz w:val="32"/>
          <w:szCs w:val="32"/>
          <w:shd w:val="clear" w:color="auto" w:fill="FFFFFF"/>
          <w:lang w:val="en-US" w:eastAsia="zh-CN"/>
          <w14:textFill>
            <w14:solidFill>
              <w14:schemeClr w14:val="tx1"/>
            </w14:solidFill>
          </w14:textFill>
        </w:rPr>
        <w:t>二十七</w:t>
      </w:r>
      <w:r>
        <w:rPr>
          <w:rFonts w:hint="eastAsia" w:ascii="方正黑体_GBK" w:hAnsi="方正黑体_GBK" w:eastAsia="方正黑体_GBK" w:cs="方正黑体_GBK"/>
          <w:b w:val="0"/>
          <w:bCs w:val="0"/>
          <w:color w:val="000000" w:themeColor="text1"/>
          <w:sz w:val="32"/>
          <w:szCs w:val="32"/>
          <w:shd w:val="clear" w:color="auto" w:fill="FFFFFF"/>
          <w14:textFill>
            <w14:solidFill>
              <w14:schemeClr w14:val="tx1"/>
            </w14:solidFill>
          </w14:textFill>
        </w:rPr>
        <w:t>条</w:t>
      </w:r>
      <w:r>
        <w:rPr>
          <w:rFonts w:hint="eastAsia" w:ascii="宋体" w:hAnsi="宋体" w:eastAsia="方正仿宋_GBK" w:cs="方正仿宋_GBK"/>
          <w:b/>
          <w:bCs/>
          <w:color w:val="000000" w:themeColor="text1"/>
          <w:sz w:val="32"/>
          <w:szCs w:val="32"/>
          <w:shd w:val="clear" w:color="auto" w:fill="FFFFFF"/>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水路运输市场信用信息接受社会监督，任何单位和个人发现</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水路运输市场主体</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信用信息虚假的，可以向</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相关</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交通运输</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主管</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部门举报</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lang w:val="en-US" w:eastAsia="zh-CN"/>
          <w14:textFill>
            <w14:solidFill>
              <w14:schemeClr w14:val="tx1"/>
            </w14:solidFill>
          </w14:textFill>
        </w:rPr>
      </w:pP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各级</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交通运输</w:t>
      </w:r>
      <w:r>
        <w:rPr>
          <w:rFonts w:hint="eastAsia" w:ascii="宋体" w:hAnsi="宋体" w:eastAsia="方正仿宋_GBK" w:cs="方正仿宋_GBK"/>
          <w:color w:val="000000" w:themeColor="text1"/>
          <w:sz w:val="32"/>
          <w:szCs w:val="32"/>
          <w:shd w:val="clear" w:color="auto" w:fill="FFFFFF"/>
          <w:lang w:eastAsia="zh-CN"/>
          <w14:textFill>
            <w14:solidFill>
              <w14:schemeClr w14:val="tx1"/>
            </w14:solidFill>
          </w14:textFill>
        </w:rPr>
        <w:t>主管</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部门在接到举报材料之日起</w:t>
      </w:r>
      <w:r>
        <w:rPr>
          <w:rFonts w:hint="eastAsia" w:ascii="宋体" w:hAnsi="宋体" w:eastAsia="宋体" w:cs="宋体"/>
          <w:color w:val="000000" w:themeColor="text1"/>
          <w:sz w:val="32"/>
          <w:szCs w:val="32"/>
          <w:shd w:val="clear" w:color="auto" w:fill="FFFFFF"/>
          <w:lang w:val="en-US" w:eastAsia="zh-CN"/>
          <w14:textFill>
            <w14:solidFill>
              <w14:schemeClr w14:val="tx1"/>
            </w14:solidFill>
          </w14:textFill>
        </w:rPr>
        <w:t>20</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个工作日内</w:t>
      </w:r>
      <w:r>
        <w:rPr>
          <w:rFonts w:hint="eastAsia" w:ascii="宋体" w:hAnsi="宋体" w:eastAsia="方正仿宋_GBK" w:cs="方正仿宋_GBK"/>
          <w:color w:val="000000" w:themeColor="text1"/>
          <w:sz w:val="32"/>
          <w:szCs w:val="32"/>
          <w:shd w:val="clear" w:color="auto" w:fill="FFFFFF"/>
          <w:lang w:val="en-US" w:eastAsia="zh-CN"/>
          <w14:textFill>
            <w14:solidFill>
              <w14:schemeClr w14:val="tx1"/>
            </w14:solidFill>
          </w14:textFill>
        </w:rPr>
        <w:t>完成核查</w:t>
      </w:r>
      <w:r>
        <w:rPr>
          <w:rFonts w:hint="eastAsia" w:ascii="宋体" w:hAnsi="宋体" w:eastAsia="方正仿宋_GBK" w:cs="方正仿宋_GBK"/>
          <w:color w:val="000000" w:themeColor="text1"/>
          <w:sz w:val="32"/>
          <w:szCs w:val="32"/>
          <w:shd w:val="clear" w:color="auto" w:fill="FFFFFF"/>
          <w14:textFill>
            <w14:solidFill>
              <w14:schemeClr w14:val="tx1"/>
            </w14:solidFill>
          </w14:textFill>
        </w:rPr>
        <w:t>予以处理，对于实名举报的，应及时将处理情况告知举报人</w:t>
      </w:r>
      <w:r>
        <w:rPr>
          <w:rFonts w:hint="eastAsia" w:ascii="宋体" w:hAnsi="宋体" w:eastAsia="方正仿宋_GBK" w:cs="方正仿宋_GBK"/>
          <w:color w:val="000000" w:themeColor="text1"/>
          <w:sz w:val="32"/>
          <w:szCs w:val="32"/>
          <w14:textFill>
            <w14:solidFill>
              <w14:schemeClr w14:val="tx1"/>
            </w14:solidFill>
          </w14:textFill>
        </w:rPr>
        <w:t>。</w:t>
      </w:r>
      <w:r>
        <w:rPr>
          <w:rFonts w:hint="eastAsia" w:ascii="宋体" w:hAnsi="宋体" w:eastAsia="方正仿宋_GBK" w:cs="方正仿宋_GBK"/>
          <w:color w:val="000000" w:themeColor="text1"/>
          <w:sz w:val="32"/>
          <w:szCs w:val="32"/>
          <w:lang w:val="en-US" w:eastAsia="zh-CN"/>
          <w14:textFill>
            <w14:solidFill>
              <w14:schemeClr w14:val="tx1"/>
            </w14:solidFill>
          </w14:textFill>
        </w:rPr>
        <w:t>严禁违规泄露举报内容以及举报人姓名、住址、电话等个人信息。</w:t>
      </w:r>
      <w:r>
        <w:rPr>
          <w:rFonts w:hint="eastAsia" w:ascii="宋体" w:hAnsi="宋体" w:eastAsia="宋体" w:cs="宋体"/>
          <w:color w:val="000000" w:themeColor="text1"/>
          <w:sz w:val="32"/>
          <w:szCs w:val="32"/>
          <w:lang w:val="en-US" w:eastAsia="zh-CN"/>
          <w14:textFill>
            <w14:solidFill>
              <w14:schemeClr w14:val="tx1"/>
            </w14:solidFill>
          </w14:textFill>
        </w:rPr>
        <w:t>20</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个工作日不能作出决定的，经本单位负责人批准，可以延长</w:t>
      </w:r>
      <w:r>
        <w:rPr>
          <w:rFonts w:hint="eastAsia" w:ascii="宋体" w:hAnsi="宋体" w:eastAsia="宋体" w:cs="宋体"/>
          <w:color w:val="000000" w:themeColor="text1"/>
          <w:sz w:val="32"/>
          <w:szCs w:val="32"/>
          <w:lang w:val="en-US" w:eastAsia="zh-CN"/>
          <w14:textFill>
            <w14:solidFill>
              <w14:schemeClr w14:val="tx1"/>
            </w14:solidFill>
          </w14:textFill>
        </w:rPr>
        <w:t>10</w:t>
      </w:r>
      <w:r>
        <w:rPr>
          <w:rFonts w:hint="eastAsia" w:ascii="宋体" w:hAnsi="宋体" w:eastAsia="方正仿宋_GBK" w:cs="方正仿宋_GBK"/>
          <w:color w:val="000000" w:themeColor="text1"/>
          <w:sz w:val="32"/>
          <w:szCs w:val="32"/>
          <w:lang w:val="en-US" w:eastAsia="zh-CN"/>
          <w14:textFill>
            <w14:solidFill>
              <w14:schemeClr w14:val="tx1"/>
            </w14:solidFill>
          </w14:textFill>
        </w:rPr>
        <w:t>个工作日，并应当将延长期限的理由告知举报人。</w:t>
      </w:r>
    </w:p>
    <w:p>
      <w:pPr>
        <w:pageBreakBefore w:val="0"/>
        <w:kinsoku/>
        <w:wordWrap/>
        <w:overflowPunct/>
        <w:topLinePunct w:val="0"/>
        <w:autoSpaceDE/>
        <w:autoSpaceDN/>
        <w:bidi w:val="0"/>
        <w:adjustRightInd w:val="0"/>
        <w:snapToGrid w:val="0"/>
        <w:spacing w:line="560" w:lineRule="exact"/>
        <w:ind w:left="0" w:firstLine="665"/>
        <w:rPr>
          <w:rFonts w:hint="eastAsia" w:ascii="宋体" w:hAnsi="宋体" w:eastAsia="方正仿宋_GBK"/>
          <w:color w:val="000000" w:themeColor="text1"/>
          <w:sz w:val="32"/>
          <w:szCs w:val="32"/>
          <w:highlight w:val="none"/>
          <w:lang w:eastAsia="zh-CN"/>
          <w14:textFill>
            <w14:solidFill>
              <w14:schemeClr w14:val="tx1"/>
            </w14:solidFill>
          </w14:textFill>
        </w:rPr>
      </w:pPr>
      <w:r>
        <w:rPr>
          <w:rFonts w:hint="eastAsia" w:ascii="方正黑体_GBK" w:hAnsi="方正黑体_GBK" w:eastAsia="方正黑体_GBK" w:cs="方正黑体_GBK"/>
          <w:color w:val="000000" w:themeColor="text1"/>
          <w:sz w:val="32"/>
          <w:szCs w:val="32"/>
          <w:lang w:val="en-US" w:eastAsia="zh-CN"/>
          <w14:textFill>
            <w14:solidFill>
              <w14:schemeClr w14:val="tx1"/>
            </w14:solidFill>
          </w14:textFill>
        </w:rPr>
        <w:t>第二十八条</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olor w:val="000000" w:themeColor="text1"/>
          <w:sz w:val="32"/>
          <w:szCs w:val="32"/>
          <w:highlight w:val="none"/>
          <w14:textFill>
            <w14:solidFill>
              <w14:schemeClr w14:val="tx1"/>
            </w14:solidFill>
          </w14:textFill>
        </w:rPr>
        <w:t>各级交通运输主管部门、</w:t>
      </w:r>
      <w:r>
        <w:rPr>
          <w:rFonts w:hint="eastAsia" w:ascii="宋体" w:hAnsi="宋体" w:eastAsia="方正仿宋_GBK"/>
          <w:color w:val="000000" w:themeColor="text1"/>
          <w:sz w:val="32"/>
          <w:szCs w:val="32"/>
          <w:highlight w:val="none"/>
          <w:lang w:eastAsia="zh-CN"/>
          <w14:textFill>
            <w14:solidFill>
              <w14:schemeClr w14:val="tx1"/>
            </w14:solidFill>
          </w14:textFill>
        </w:rPr>
        <w:t>相关</w:t>
      </w:r>
      <w:r>
        <w:rPr>
          <w:rFonts w:hint="eastAsia" w:ascii="宋体" w:hAnsi="宋体" w:eastAsia="方正仿宋_GBK"/>
          <w:color w:val="000000" w:themeColor="text1"/>
          <w:sz w:val="32"/>
          <w:szCs w:val="32"/>
          <w:highlight w:val="none"/>
          <w14:textFill>
            <w14:solidFill>
              <w14:schemeClr w14:val="tx1"/>
            </w14:solidFill>
          </w14:textFill>
        </w:rPr>
        <w:t>单位及人员在信用信息管理</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和服务工作中，存在玩忽职守、滥用职权、徇私舞弊等行为的，由所在单位或其上级主管部门</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lang w:val="en-US" w:eastAsia="zh-CN"/>
          <w14:textFill>
            <w14:solidFill>
              <w14:schemeClr w14:val="tx1"/>
            </w14:solidFill>
          </w14:textFill>
        </w:rPr>
        <w:t>监察机关</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依照国家有关规定给予处分</w:t>
      </w:r>
      <w:r>
        <w:rPr>
          <w:rFonts w:hint="eastAsia" w:ascii="方正仿宋_GBK" w:hAnsi="方正仿宋_GBK" w:eastAsia="方正仿宋_GBK" w:cs="方正仿宋_GBK"/>
          <w:color w:val="000000" w:themeColor="text1"/>
          <w:sz w:val="32"/>
          <w:szCs w:val="32"/>
          <w:highlight w:val="none"/>
          <w:lang w:eastAsia="zh-CN"/>
          <w14:textFill>
            <w14:solidFill>
              <w14:schemeClr w14:val="tx1"/>
            </w14:solidFill>
          </w14:textFill>
        </w:rPr>
        <w:t>，</w:t>
      </w:r>
      <w:r>
        <w:rPr>
          <w:rFonts w:hint="eastAsia" w:ascii="方正仿宋_GBK" w:hAnsi="方正仿宋_GBK" w:eastAsia="方正仿宋_GBK" w:cs="方正仿宋_GBK"/>
          <w:color w:val="000000" w:themeColor="text1"/>
          <w:sz w:val="32"/>
          <w:szCs w:val="32"/>
          <w:highlight w:val="none"/>
          <w14:textFill>
            <w14:solidFill>
              <w14:schemeClr w14:val="tx1"/>
            </w14:solidFill>
          </w14:textFill>
        </w:rPr>
        <w:t>构成犯</w:t>
      </w:r>
      <w:r>
        <w:rPr>
          <w:rFonts w:hint="eastAsia" w:ascii="宋体" w:hAnsi="宋体" w:eastAsia="方正仿宋_GBK"/>
          <w:color w:val="000000" w:themeColor="text1"/>
          <w:sz w:val="32"/>
          <w:szCs w:val="32"/>
          <w:highlight w:val="none"/>
          <w14:textFill>
            <w14:solidFill>
              <w14:schemeClr w14:val="tx1"/>
            </w14:solidFill>
          </w14:textFill>
        </w:rPr>
        <w:t>罪的，依法追究刑事责任。</w:t>
      </w: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32"/>
          <w:szCs w:val="32"/>
          <w:lang w:val="en-US"/>
        </w:rPr>
      </w:pPr>
      <w:r>
        <w:rPr>
          <w:rFonts w:hint="eastAsia" w:ascii="方正黑体_GBK" w:hAnsi="方正黑体_GBK" w:eastAsia="方正黑体_GBK" w:cs="方正黑体_GBK"/>
          <w:b w:val="0"/>
          <w:bCs w:val="0"/>
          <w:color w:val="auto"/>
          <w:sz w:val="32"/>
          <w:szCs w:val="32"/>
          <w:highlight w:val="none"/>
          <w:lang w:eastAsia="zh-CN"/>
        </w:rPr>
        <w:t>第二十九条</w:t>
      </w:r>
      <w:r>
        <w:rPr>
          <w:rFonts w:hint="eastAsia" w:ascii="方正黑体_GBK" w:hAnsi="方正黑体_GBK" w:eastAsia="方正黑体_GBK" w:cs="方正黑体_GBK"/>
          <w:b w:val="0"/>
          <w:bCs w:val="0"/>
          <w:color w:val="auto"/>
          <w:sz w:val="32"/>
          <w:szCs w:val="32"/>
          <w:highlight w:val="none"/>
          <w:lang w:val="en-US" w:eastAsia="zh-CN"/>
        </w:rPr>
        <w:t xml:space="preserve"> </w:t>
      </w:r>
      <w:r>
        <w:rPr>
          <w:rFonts w:hint="eastAsia" w:eastAsia="方正楷体_GBK" w:cs="方正楷体_GBK"/>
          <w:b w:val="0"/>
          <w:bCs w:val="0"/>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sz w:val="32"/>
          <w:szCs w:val="32"/>
          <w:highlight w:val="none"/>
          <w:lang w:val="en-US" w:eastAsia="zh-CN"/>
        </w:rPr>
        <w:t>各级交通运输主管部门在信用评价和信用修复过程中，发现相关单位或从业人员提交的申请材料隐瞒真实情况、弄虚作假的，应记入不良信用行为记录，归集到信用系统中，并在“信用交通·云南”公开。</w:t>
      </w:r>
    </w:p>
    <w:p>
      <w:pPr>
        <w:keepNext w:val="0"/>
        <w:keepLines w:val="0"/>
        <w:pageBreakBefore w:val="0"/>
        <w:widowControl/>
        <w:kinsoku/>
        <w:wordWrap/>
        <w:overflowPunct/>
        <w:topLinePunct w:val="0"/>
        <w:autoSpaceDE/>
        <w:autoSpaceDN/>
        <w:bidi w:val="0"/>
        <w:adjustRightInd/>
        <w:snapToGrid/>
        <w:spacing w:line="560" w:lineRule="exact"/>
        <w:jc w:val="center"/>
        <w:rPr>
          <w:rFonts w:hint="eastAsia" w:ascii="宋体" w:hAnsi="宋体" w:eastAsia="方正黑体_GBK" w:cs="方正黑体_GBK"/>
          <w:color w:val="000000" w:themeColor="text1"/>
          <w:spacing w:val="9"/>
          <w:kern w:val="0"/>
          <w:sz w:val="32"/>
          <w:szCs w:val="32"/>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spacing w:line="560" w:lineRule="exact"/>
        <w:jc w:val="center"/>
        <w:rPr>
          <w:rFonts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黑体_GBK" w:cs="方正黑体_GBK"/>
          <w:color w:val="000000" w:themeColor="text1"/>
          <w:spacing w:val="9"/>
          <w:kern w:val="0"/>
          <w:sz w:val="32"/>
          <w:szCs w:val="32"/>
          <w14:textFill>
            <w14:solidFill>
              <w14:schemeClr w14:val="tx1"/>
            </w14:solidFill>
          </w14:textFill>
        </w:rPr>
        <w:t>第</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七</w:t>
      </w:r>
      <w:r>
        <w:rPr>
          <w:rFonts w:hint="eastAsia" w:ascii="宋体" w:hAnsi="宋体" w:eastAsia="方正黑体_GBK" w:cs="方正黑体_GBK"/>
          <w:color w:val="000000" w:themeColor="text1"/>
          <w:spacing w:val="9"/>
          <w:kern w:val="0"/>
          <w:sz w:val="32"/>
          <w:szCs w:val="32"/>
          <w14:textFill>
            <w14:solidFill>
              <w14:schemeClr w14:val="tx1"/>
            </w14:solidFill>
          </w14:textFill>
        </w:rPr>
        <w:t>章</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 xml:space="preserve"> 附</w:t>
      </w:r>
      <w:r>
        <w:rPr>
          <w:rFonts w:hint="eastAsia" w:ascii="宋体" w:hAnsi="宋体" w:eastAsia="方正黑体_GBK" w:cs="方正黑体_GBK"/>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黑体_GBK" w:cs="方正黑体_GBK"/>
          <w:color w:val="000000" w:themeColor="text1"/>
          <w:spacing w:val="9"/>
          <w:kern w:val="0"/>
          <w:sz w:val="32"/>
          <w:szCs w:val="32"/>
          <w14:textFill>
            <w14:solidFill>
              <w14:schemeClr w14:val="tx1"/>
            </w14:solidFill>
          </w14:textFill>
        </w:rPr>
        <w:t>则</w:t>
      </w: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76" w:firstLineChars="200"/>
        <w:textAlignment w:val="auto"/>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pPr>
    </w:p>
    <w:p>
      <w:pPr>
        <w:keepNext w:val="0"/>
        <w:keepLines w:val="0"/>
        <w:pageBreakBefore w:val="0"/>
        <w:widowControl/>
        <w:numPr>
          <w:ilvl w:val="255"/>
          <w:numId w:val="0"/>
        </w:numPr>
        <w:kinsoku/>
        <w:wordWrap/>
        <w:overflowPunct/>
        <w:topLinePunct w:val="0"/>
        <w:autoSpaceDE/>
        <w:autoSpaceDN/>
        <w:bidi w:val="0"/>
        <w:adjustRightInd/>
        <w:snapToGrid/>
        <w:spacing w:line="560" w:lineRule="exact"/>
        <w:ind w:firstLine="676" w:firstLineChars="200"/>
        <w:rPr>
          <w:rFonts w:ascii="宋体" w:hAnsi="宋体" w:eastAsia="方正仿宋_GBK" w:cs="Times New Roman"/>
          <w:color w:val="000000" w:themeColor="text1"/>
          <w:sz w:val="32"/>
          <w:szCs w:val="32"/>
          <w14:textFill>
            <w14:solidFill>
              <w14:schemeClr w14:val="tx1"/>
            </w14:solidFill>
          </w14:textFill>
        </w:rPr>
      </w:pP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第</w:t>
      </w:r>
      <w:r>
        <w:rPr>
          <w:rFonts w:hint="eastAsia" w:ascii="方正黑体_GBK" w:hAnsi="方正黑体_GBK" w:eastAsia="方正黑体_GBK" w:cs="方正黑体_GBK"/>
          <w:b w:val="0"/>
          <w:bCs w:val="0"/>
          <w:color w:val="000000" w:themeColor="text1"/>
          <w:spacing w:val="9"/>
          <w:kern w:val="0"/>
          <w:sz w:val="32"/>
          <w:szCs w:val="32"/>
          <w:lang w:eastAsia="zh-CN"/>
          <w14:textFill>
            <w14:solidFill>
              <w14:schemeClr w14:val="tx1"/>
            </w14:solidFill>
          </w14:textFill>
        </w:rPr>
        <w:t>三十</w:t>
      </w:r>
      <w:r>
        <w:rPr>
          <w:rFonts w:hint="eastAsia" w:ascii="方正黑体_GBK" w:hAnsi="方正黑体_GBK" w:eastAsia="方正黑体_GBK" w:cs="方正黑体_GBK"/>
          <w:b w:val="0"/>
          <w:bCs w:val="0"/>
          <w:color w:val="000000" w:themeColor="text1"/>
          <w:spacing w:val="9"/>
          <w:kern w:val="0"/>
          <w:sz w:val="32"/>
          <w:szCs w:val="32"/>
          <w14:textFill>
            <w14:solidFill>
              <w14:schemeClr w14:val="tx1"/>
            </w14:solidFill>
          </w14:textFill>
        </w:rPr>
        <w:t>条</w:t>
      </w:r>
      <w:r>
        <w:rPr>
          <w:rFonts w:hint="eastAsia" w:ascii="方正黑体_GBK" w:hAnsi="方正黑体_GBK" w:eastAsia="方正黑体_GBK" w:cs="方正黑体_GBK"/>
          <w:b w:val="0"/>
          <w:bCs w:val="0"/>
          <w:color w:val="000000" w:themeColor="text1"/>
          <w:spacing w:val="9"/>
          <w:kern w:val="0"/>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kern w:val="0"/>
          <w:sz w:val="32"/>
          <w:szCs w:val="32"/>
          <w14:textFill>
            <w14:solidFill>
              <w14:schemeClr w14:val="tx1"/>
            </w14:solidFill>
          </w14:textFill>
        </w:rPr>
        <w:t>本实施细则自</w:t>
      </w:r>
      <w:r>
        <w:rPr>
          <w:rFonts w:hint="eastAsia" w:ascii="宋体" w:hAnsi="宋体" w:eastAsia="宋体" w:cs="宋体"/>
          <w:color w:val="000000" w:themeColor="text1"/>
          <w:kern w:val="0"/>
          <w:sz w:val="32"/>
          <w:szCs w:val="32"/>
          <w14:textFill>
            <w14:solidFill>
              <w14:schemeClr w14:val="tx1"/>
            </w14:solidFill>
          </w14:textFill>
        </w:rPr>
        <w:t>202</w:t>
      </w:r>
      <w:r>
        <w:rPr>
          <w:rFonts w:hint="eastAsia" w:ascii="宋体" w:hAnsi="宋体" w:eastAsia="方正仿宋_GBK" w:cs="方正仿宋_GBK"/>
          <w:color w:val="000000" w:themeColor="text1"/>
          <w:kern w:val="0"/>
          <w:sz w:val="32"/>
          <w:szCs w:val="32"/>
          <w14:textFill>
            <w14:solidFill>
              <w14:schemeClr w14:val="tx1"/>
            </w14:solidFill>
          </w14:textFill>
        </w:rPr>
        <w:t>X年X月X日起施行，由云南省交通运输厅负责解释。</w:t>
      </w: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z w:val="32"/>
          <w:szCs w:val="32"/>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宋体" w:hAnsi="宋体" w:eastAsia="方正仿宋_GBK" w:cs="方正仿宋_GBK"/>
          <w:color w:val="000000" w:themeColor="text1"/>
          <w:spacing w:val="9"/>
          <w:kern w:val="0"/>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附件：</w:t>
      </w:r>
      <w:r>
        <w:rPr>
          <w:rFonts w:hint="eastAsia" w:ascii="宋体" w:hAnsi="宋体" w:eastAsia="宋体" w:cs="宋体"/>
          <w:color w:val="000000" w:themeColor="text1"/>
          <w:sz w:val="32"/>
          <w:szCs w:val="32"/>
          <w14:textFill>
            <w14:solidFill>
              <w14:schemeClr w14:val="tx1"/>
            </w14:solidFill>
          </w14:textFill>
        </w:rPr>
        <w:t>1</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云南省</w:t>
      </w:r>
      <w:r>
        <w:rPr>
          <w:rFonts w:hint="eastAsia" w:ascii="宋体" w:hAnsi="宋体" w:eastAsia="方正仿宋_GBK" w:cs="方正仿宋_GBK"/>
          <w:color w:val="000000" w:themeColor="text1"/>
          <w:spacing w:val="9"/>
          <w:kern w:val="0"/>
          <w:sz w:val="32"/>
          <w:szCs w:val="32"/>
          <w14:textFill>
            <w14:solidFill>
              <w14:schemeClr w14:val="tx1"/>
            </w14:solidFill>
          </w14:textFill>
        </w:rPr>
        <w:t>水路运输</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经营人信用</w:t>
      </w:r>
      <w:r>
        <w:rPr>
          <w:rFonts w:hint="eastAsia" w:ascii="宋体" w:hAnsi="宋体" w:eastAsia="方正仿宋_GBK" w:cs="方正仿宋_GBK"/>
          <w:color w:val="000000" w:themeColor="text1"/>
          <w:spacing w:val="9"/>
          <w:kern w:val="0"/>
          <w:sz w:val="32"/>
          <w:szCs w:val="32"/>
          <w14:textFill>
            <w14:solidFill>
              <w14:schemeClr w14:val="tx1"/>
            </w14:solidFill>
          </w14:textFill>
        </w:rPr>
        <w:t>评</w:t>
      </w:r>
      <w:r>
        <w:rPr>
          <w:rFonts w:hint="eastAsia" w:ascii="宋体" w:hAnsi="宋体" w:eastAsia="方正仿宋_GBK" w:cs="方正仿宋_GBK"/>
          <w:color w:val="000000" w:themeColor="text1"/>
          <w:spacing w:val="9"/>
          <w:kern w:val="0"/>
          <w:sz w:val="32"/>
          <w:szCs w:val="32"/>
          <w:lang w:eastAsia="zh-CN"/>
          <w14:textFill>
            <w14:solidFill>
              <w14:schemeClr w14:val="tx1"/>
            </w14:solidFill>
          </w14:textFill>
        </w:rPr>
        <w:t>价</w:t>
      </w:r>
      <w:r>
        <w:rPr>
          <w:rFonts w:hint="eastAsia" w:ascii="宋体" w:hAnsi="宋体" w:eastAsia="方正仿宋_GBK" w:cs="方正仿宋_GBK"/>
          <w:color w:val="000000" w:themeColor="text1"/>
          <w:spacing w:val="9"/>
          <w:kern w:val="0"/>
          <w:sz w:val="32"/>
          <w:szCs w:val="32"/>
          <w14:textFill>
            <w14:solidFill>
              <w14:schemeClr w14:val="tx1"/>
            </w14:solidFill>
          </w14:textFill>
        </w:rPr>
        <w:t>标准</w:t>
      </w:r>
    </w:p>
    <w:p>
      <w:pPr>
        <w:pageBreakBefore w:val="0"/>
        <w:wordWrap/>
        <w:overflowPunct/>
        <w:topLinePunct w:val="0"/>
        <w:bidi w:val="0"/>
        <w:spacing w:line="560" w:lineRule="exact"/>
        <w:ind w:left="0" w:firstLine="1600" w:firstLineChars="500"/>
        <w:rPr>
          <w:rFonts w:hint="default" w:ascii="宋体" w:hAnsi="宋体" w:eastAsia="方正仿宋_GBK" w:cs="方正仿宋_GBK"/>
          <w:color w:val="000000" w:themeColor="text1"/>
          <w:kern w:val="0"/>
          <w:sz w:val="32"/>
          <w:szCs w:val="32"/>
          <w14:textFill>
            <w14:solidFill>
              <w14:schemeClr w14:val="tx1"/>
            </w14:solidFill>
          </w14:textFill>
        </w:rPr>
      </w:pPr>
      <w:r>
        <w:rPr>
          <w:rFonts w:hint="eastAsia" w:ascii="宋体" w:hAnsi="宋体" w:eastAsia="宋体" w:cs="宋体"/>
          <w:color w:val="000000" w:themeColor="text1"/>
          <w:spacing w:val="0"/>
          <w:kern w:val="0"/>
          <w:sz w:val="32"/>
          <w:szCs w:val="32"/>
          <w:lang w:val="en-US" w:eastAsia="zh-CN"/>
          <w14:textFill>
            <w14:solidFill>
              <w14:schemeClr w14:val="tx1"/>
            </w14:solidFill>
          </w14:textFill>
        </w:rPr>
        <w:t>2</w:t>
      </w:r>
      <w:r>
        <w:rPr>
          <w:rFonts w:hint="eastAsia" w:ascii="宋体" w:hAnsi="宋体" w:eastAsia="方正仿宋_GBK" w:cs="方正仿宋_GBK"/>
          <w:color w:val="000000" w:themeColor="text1"/>
          <w:spacing w:val="0"/>
          <w:kern w:val="0"/>
          <w:sz w:val="32"/>
          <w:szCs w:val="32"/>
          <w:lang w:eastAsia="zh-CN"/>
          <w14:textFill>
            <w14:solidFill>
              <w14:schemeClr w14:val="tx1"/>
            </w14:solidFill>
          </w14:textFill>
        </w:rPr>
        <w:t>.</w:t>
      </w:r>
      <w:r>
        <w:rPr>
          <w:rFonts w:hint="eastAsia" w:ascii="宋体" w:hAnsi="宋体" w:eastAsia="方正仿宋_GBK" w:cs="方正仿宋_GBK"/>
          <w:color w:val="000000" w:themeColor="text1"/>
          <w:spacing w:val="0"/>
          <w:kern w:val="0"/>
          <w:sz w:val="32"/>
          <w:szCs w:val="32"/>
          <w:lang w:val="en-US" w:eastAsia="zh-CN"/>
          <w14:textFill>
            <w14:solidFill>
              <w14:schemeClr w14:val="tx1"/>
            </w14:solidFill>
          </w14:textFill>
        </w:rPr>
        <w:t>云南省水路港口经营人信用评价标准</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宋体" w:cs="宋体"/>
          <w:color w:val="000000" w:themeColor="text1"/>
          <w:spacing w:val="9"/>
          <w:kern w:val="0"/>
          <w:sz w:val="32"/>
          <w:szCs w:val="32"/>
          <w:lang w:val="en-US" w:eastAsia="zh-CN"/>
          <w14:textFill>
            <w14:solidFill>
              <w14:schemeClr w14:val="tx1"/>
            </w14:solidFill>
          </w14:textFill>
        </w:rPr>
        <w:t>3</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.云南省水路运输经营人、港口经营人信用评价结果应用措施</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宋体" w:cs="宋体"/>
          <w:color w:val="000000" w:themeColor="text1"/>
          <w:spacing w:val="9"/>
          <w:kern w:val="0"/>
          <w:sz w:val="32"/>
          <w:szCs w:val="32"/>
          <w:lang w:val="en-US" w:eastAsia="zh-CN"/>
          <w14:textFill>
            <w14:solidFill>
              <w14:schemeClr w14:val="tx1"/>
            </w14:solidFill>
          </w14:textFill>
        </w:rPr>
        <w:t>4</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w:t>
      </w:r>
      <w:r>
        <w:rPr>
          <w:rFonts w:hint="eastAsia" w:ascii="宋体" w:hAnsi="宋体" w:eastAsia="方正仿宋_GBK"/>
          <w:color w:val="000000" w:themeColor="text1"/>
          <w:sz w:val="32"/>
          <w:szCs w:val="32"/>
          <w:lang w:val="en-US" w:eastAsia="zh-CN"/>
          <w14:textFill>
            <w14:solidFill>
              <w14:schemeClr w14:val="tx1"/>
            </w14:solidFill>
          </w14:textFill>
        </w:rPr>
        <w:t>水路运输信用异议申请表</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宋体" w:cs="宋体"/>
          <w:color w:val="000000" w:themeColor="text1"/>
          <w:spacing w:val="9"/>
          <w:kern w:val="0"/>
          <w:sz w:val="32"/>
          <w:szCs w:val="32"/>
          <w:lang w:val="en-US" w:eastAsia="zh-CN"/>
          <w14:textFill>
            <w14:solidFill>
              <w14:schemeClr w14:val="tx1"/>
            </w14:solidFill>
          </w14:textFill>
        </w:rPr>
        <w:t>5</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.水路运输信用修复申请表</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宋体" w:cs="宋体"/>
          <w:color w:val="000000" w:themeColor="text1"/>
          <w:spacing w:val="9"/>
          <w:kern w:val="0"/>
          <w:sz w:val="32"/>
          <w:szCs w:val="32"/>
          <w:lang w:val="en-US" w:eastAsia="zh-CN"/>
          <w14:textFill>
            <w14:solidFill>
              <w14:schemeClr w14:val="tx1"/>
            </w14:solidFill>
          </w14:textFill>
        </w:rPr>
        <w:t>6</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.水路运输信用修复决定书</w:t>
      </w:r>
    </w:p>
    <w:p>
      <w:pPr>
        <w:keepNext w:val="0"/>
        <w:keepLines w:val="0"/>
        <w:pageBreakBefore w:val="0"/>
        <w:kinsoku/>
        <w:wordWrap/>
        <w:overflowPunct/>
        <w:topLinePunct w:val="0"/>
        <w:autoSpaceDE/>
        <w:autoSpaceDN/>
        <w:bidi w:val="0"/>
        <w:adjustRightInd/>
        <w:snapToGrid/>
        <w:spacing w:line="560" w:lineRule="exact"/>
        <w:ind w:left="1934" w:leftChars="760" w:hanging="338" w:hangingChars="100"/>
        <w:jc w:val="left"/>
        <w:rPr>
          <w:rFonts w:hint="default" w:ascii="宋体" w:hAnsi="宋体" w:eastAsia="方正仿宋_GBK" w:cs="方正仿宋_GBK"/>
          <w:color w:val="000000" w:themeColor="text1"/>
          <w:spacing w:val="9"/>
          <w:kern w:val="0"/>
          <w:sz w:val="32"/>
          <w:szCs w:val="32"/>
          <w:lang w:val="en-US" w:eastAsia="zh-CN"/>
          <w14:textFill>
            <w14:solidFill>
              <w14:schemeClr w14:val="tx1"/>
            </w14:solidFill>
          </w14:textFill>
        </w:rPr>
      </w:pPr>
      <w:r>
        <w:rPr>
          <w:rFonts w:hint="eastAsia" w:ascii="宋体" w:hAnsi="宋体" w:eastAsia="宋体" w:cs="宋体"/>
          <w:color w:val="000000" w:themeColor="text1"/>
          <w:spacing w:val="9"/>
          <w:kern w:val="0"/>
          <w:sz w:val="32"/>
          <w:szCs w:val="32"/>
          <w:lang w:val="en-US" w:eastAsia="zh-CN"/>
          <w14:textFill>
            <w14:solidFill>
              <w14:schemeClr w14:val="tx1"/>
            </w14:solidFill>
          </w14:textFill>
        </w:rPr>
        <w:t>7</w:t>
      </w:r>
      <w:r>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t>.单位信用修复承诺书</w:t>
      </w:r>
    </w:p>
    <w:p>
      <w:pPr>
        <w:keepNext w:val="0"/>
        <w:keepLines w:val="0"/>
        <w:pageBreakBefore w:val="0"/>
        <w:kinsoku/>
        <w:wordWrap/>
        <w:overflowPunct/>
        <w:topLinePunct w:val="0"/>
        <w:autoSpaceDE/>
        <w:autoSpaceDN/>
        <w:bidi w:val="0"/>
        <w:adjustRightInd/>
        <w:snapToGrid/>
        <w:spacing w:line="560" w:lineRule="exact"/>
        <w:ind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sectPr>
          <w:footerReference r:id="rId3" w:type="default"/>
          <w:pgSz w:w="11906" w:h="16838"/>
          <w:pgMar w:top="2098" w:right="1474" w:bottom="1984" w:left="1587" w:header="851" w:footer="992" w:gutter="0"/>
          <w:pgNumType w:fmt="numberInDash"/>
          <w:cols w:space="0" w:num="1"/>
          <w:rtlGutter w:val="0"/>
          <w:docGrid w:type="lines" w:linePitch="312" w:charSpace="0"/>
        </w:sectPr>
      </w:pPr>
    </w:p>
    <w:p>
      <w:pPr>
        <w:pageBreakBefore w:val="0"/>
        <w:wordWrap/>
        <w:overflowPunct/>
        <w:topLinePunct w:val="0"/>
        <w:bidi w:val="0"/>
        <w:spacing w:line="560" w:lineRule="exact"/>
        <w:ind w:left="142"/>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hint="eastAsia" w:ascii="宋体" w:hAnsi="宋体" w:eastAsia="宋体" w:cs="宋体"/>
          <w:color w:val="000000" w:themeColor="text1"/>
          <w:spacing w:val="-4"/>
          <w:sz w:val="31"/>
          <w:szCs w:val="31"/>
          <w14:textFill>
            <w14:solidFill>
              <w14:schemeClr w14:val="tx1"/>
            </w14:solidFill>
          </w14:textFill>
        </w:rPr>
        <w:t>1</w:t>
      </w:r>
    </w:p>
    <w:p>
      <w:pPr>
        <w:pageBreakBefore w:val="0"/>
        <w:wordWrap/>
        <w:overflowPunct/>
        <w:topLinePunct w:val="0"/>
        <w:bidi w:val="0"/>
        <w:spacing w:line="560" w:lineRule="exact"/>
        <w:ind w:left="4068"/>
        <w:rPr>
          <w:rFonts w:ascii="方正小标宋简体" w:hAnsi="方正小标宋简体" w:eastAsia="方正小标宋简体" w:cs="方正小标宋简体"/>
          <w:color w:val="000000" w:themeColor="text1"/>
          <w:sz w:val="43"/>
          <w:szCs w:val="43"/>
          <w14:textFill>
            <w14:solidFill>
              <w14:schemeClr w14:val="tx1"/>
            </w14:solidFill>
          </w14:textFill>
        </w:rPr>
      </w:pPr>
      <w:r>
        <w:rPr>
          <w:rFonts w:hint="eastAsia" w:ascii="方正小标宋_GBK" w:hAnsi="方正小标宋_GBK" w:eastAsia="方正小标宋_GBK" w:cs="方正小标宋_GBK"/>
          <w:color w:val="000000" w:themeColor="text1"/>
          <w:spacing w:val="13"/>
          <w:sz w:val="43"/>
          <w:szCs w:val="43"/>
          <w:lang w:val="en-US" w:eastAsia="zh-CN"/>
          <w14:textFill>
            <w14:solidFill>
              <w14:schemeClr w14:val="tx1"/>
            </w14:solidFill>
          </w14:textFill>
        </w:rPr>
        <w:t>云南</w:t>
      </w:r>
      <w:r>
        <w:rPr>
          <w:rFonts w:hint="eastAsia" w:ascii="方正小标宋_GBK" w:hAnsi="方正小标宋_GBK" w:eastAsia="方正小标宋_GBK" w:cs="方正小标宋_GBK"/>
          <w:color w:val="000000" w:themeColor="text1"/>
          <w:spacing w:val="13"/>
          <w:sz w:val="43"/>
          <w:szCs w:val="43"/>
          <w14:textFill>
            <w14:solidFill>
              <w14:schemeClr w14:val="tx1"/>
            </w14:solidFill>
          </w14:textFill>
        </w:rPr>
        <w:t>省水路运输经营人信用评价标准</w:t>
      </w:r>
    </w:p>
    <w:tbl>
      <w:tblPr>
        <w:tblStyle w:val="19"/>
        <w:tblW w:w="1438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11"/>
        <w:gridCol w:w="7328"/>
        <w:gridCol w:w="1359"/>
        <w:gridCol w:w="42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blHeader/>
        </w:trPr>
        <w:tc>
          <w:tcPr>
            <w:tcW w:w="1411" w:type="dxa"/>
            <w:vAlign w:val="center"/>
          </w:tcPr>
          <w:p>
            <w:pPr>
              <w:keepNext w:val="0"/>
              <w:keepLines w:val="0"/>
              <w:pageBreakBefore w:val="0"/>
              <w:wordWrap/>
              <w:overflowPunct/>
              <w:topLinePunct w:val="0"/>
              <w:bidi w:val="0"/>
              <w:adjustRightInd w:val="0"/>
              <w:snapToGrid w:val="0"/>
              <w:spacing w:line="560" w:lineRule="exact"/>
              <w:ind w:left="0" w:leftChars="0" w:right="0" w:firstLine="0" w:firstLineChars="0"/>
              <w:jc w:val="center"/>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pacing w:val="8"/>
                <w:sz w:val="21"/>
                <w:szCs w:val="21"/>
                <w14:textFill>
                  <w14:solidFill>
                    <w14:schemeClr w14:val="tx1"/>
                  </w14:solidFill>
                </w14:textFill>
              </w:rPr>
              <w:t>评定内容</w:t>
            </w:r>
          </w:p>
        </w:tc>
        <w:tc>
          <w:tcPr>
            <w:tcW w:w="7328" w:type="dxa"/>
            <w:vAlign w:val="center"/>
          </w:tcPr>
          <w:p>
            <w:pPr>
              <w:keepNext w:val="0"/>
              <w:keepLines w:val="0"/>
              <w:pageBreakBefore w:val="0"/>
              <w:wordWrap/>
              <w:overflowPunct/>
              <w:topLinePunct w:val="0"/>
              <w:bidi w:val="0"/>
              <w:adjustRightInd w:val="0"/>
              <w:snapToGrid w:val="0"/>
              <w:spacing w:line="560" w:lineRule="exact"/>
              <w:ind w:left="0" w:leftChars="0" w:right="0" w:firstLine="0" w:firstLineChars="0"/>
              <w:jc w:val="center"/>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pacing w:val="7"/>
                <w:sz w:val="21"/>
                <w:szCs w:val="21"/>
                <w14:textFill>
                  <w14:solidFill>
                    <w14:schemeClr w14:val="tx1"/>
                  </w14:solidFill>
                </w14:textFill>
              </w:rPr>
              <w:t>不良/良好行为</w:t>
            </w:r>
          </w:p>
        </w:tc>
        <w:tc>
          <w:tcPr>
            <w:tcW w:w="1359" w:type="dxa"/>
            <w:vAlign w:val="center"/>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firstLine="0" w:firstLineChars="0"/>
              <w:jc w:val="center"/>
              <w:textAlignment w:val="auto"/>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pacing w:val="8"/>
                <w:sz w:val="21"/>
                <w:szCs w:val="21"/>
                <w14:textFill>
                  <w14:solidFill>
                    <w14:schemeClr w14:val="tx1"/>
                  </w14:solidFill>
                </w14:textFill>
              </w:rPr>
              <w:t>行为等级和</w:t>
            </w:r>
            <w:r>
              <w:rPr>
                <w:rFonts w:hint="eastAsia" w:ascii="方正黑体_GBK" w:hAnsi="方正黑体_GBK" w:eastAsia="方正黑体_GBK" w:cs="方正黑体_GBK"/>
                <w:color w:val="000000" w:themeColor="text1"/>
                <w:spacing w:val="8"/>
                <w:sz w:val="21"/>
                <w:szCs w:val="21"/>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pacing w:val="8"/>
                <w:sz w:val="21"/>
                <w:szCs w:val="21"/>
                <w14:textFill>
                  <w14:solidFill>
                    <w14:schemeClr w14:val="tx1"/>
                  </w14:solidFill>
                </w14:textFill>
              </w:rPr>
              <w:t>扣分标准</w:t>
            </w:r>
          </w:p>
        </w:tc>
        <w:tc>
          <w:tcPr>
            <w:tcW w:w="4290" w:type="dxa"/>
            <w:vAlign w:val="center"/>
          </w:tcPr>
          <w:p>
            <w:pPr>
              <w:keepNext w:val="0"/>
              <w:keepLines w:val="0"/>
              <w:pageBreakBefore w:val="0"/>
              <w:wordWrap/>
              <w:overflowPunct/>
              <w:topLinePunct w:val="0"/>
              <w:bidi w:val="0"/>
              <w:adjustRightInd w:val="0"/>
              <w:snapToGrid w:val="0"/>
              <w:spacing w:line="560" w:lineRule="exact"/>
              <w:ind w:left="0" w:leftChars="0" w:right="0" w:firstLine="0" w:firstLineChars="0"/>
              <w:jc w:val="center"/>
              <w:rPr>
                <w:rFonts w:hint="eastAsia" w:ascii="方正黑体_GBK" w:hAnsi="方正黑体_GBK" w:eastAsia="方正黑体_GBK" w:cs="方正黑体_GBK"/>
                <w:color w:val="000000" w:themeColor="text1"/>
                <w:sz w:val="21"/>
                <w:szCs w:val="21"/>
                <w14:textFill>
                  <w14:solidFill>
                    <w14:schemeClr w14:val="tx1"/>
                  </w14:solidFill>
                </w14:textFill>
              </w:rPr>
            </w:pPr>
            <w:r>
              <w:rPr>
                <w:rFonts w:hint="eastAsia" w:ascii="方正黑体_GBK" w:hAnsi="方正黑体_GBK" w:eastAsia="方正黑体_GBK" w:cs="方正黑体_GBK"/>
                <w:color w:val="000000" w:themeColor="text1"/>
                <w:spacing w:val="8"/>
                <w:sz w:val="21"/>
                <w:szCs w:val="21"/>
                <w14:textFill>
                  <w14:solidFill>
                    <w14:schemeClr w14:val="tx1"/>
                  </w14:solidFill>
                </w14:textFill>
              </w:rPr>
              <w:t>评分依据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3" w:hRule="atLeast"/>
        </w:trPr>
        <w:tc>
          <w:tcPr>
            <w:tcW w:w="1411" w:type="dxa"/>
            <w:vMerge w:val="restart"/>
            <w:vAlign w:val="center"/>
          </w:tcPr>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r>
              <w:rPr>
                <w:b/>
                <w:bCs/>
                <w:color w:val="000000" w:themeColor="text1"/>
                <w:spacing w:val="6"/>
                <w14:textFill>
                  <w14:solidFill>
                    <w14:schemeClr w14:val="tx1"/>
                  </w14:solidFill>
                </w14:textFill>
              </w:rPr>
              <w:t>经营资质</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2"/>
                <w14:textFill>
                  <w14:solidFill>
                    <w14:schemeClr w14:val="tx1"/>
                  </w14:solidFill>
                </w14:textFill>
              </w:rPr>
            </w:pPr>
            <w:r>
              <w:rPr>
                <w:b/>
                <w:bCs/>
                <w:color w:val="000000" w:themeColor="text1"/>
                <w:spacing w:val="2"/>
                <w14:textFill>
                  <w14:solidFill>
                    <w14:schemeClr w14:val="tx1"/>
                  </w14:solidFill>
                </w14:textFill>
              </w:rPr>
              <w:t>(满分</w:t>
            </w:r>
            <w:r>
              <w:rPr>
                <w:rFonts w:hint="eastAsia" w:ascii="宋体" w:hAnsi="宋体" w:eastAsia="宋体" w:cs="宋体"/>
                <w:b/>
                <w:bCs/>
                <w:color w:val="000000" w:themeColor="text1"/>
                <w:spacing w:val="2"/>
                <w14:textFill>
                  <w14:solidFill>
                    <w14:schemeClr w14:val="tx1"/>
                  </w14:solidFill>
                </w14:textFill>
              </w:rPr>
              <w:t>20</w:t>
            </w:r>
            <w:r>
              <w:rPr>
                <w:b/>
                <w:bCs/>
                <w:color w:val="000000" w:themeColor="text1"/>
                <w:spacing w:val="-2"/>
                <w14:textFill>
                  <w14:solidFill>
                    <w14:schemeClr w14:val="tx1"/>
                  </w14:solidFill>
                </w14:textFill>
              </w:rPr>
              <w:t>分，</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1"/>
                <w14:textFill>
                  <w14:solidFill>
                    <w14:schemeClr w14:val="tx1"/>
                  </w14:solidFill>
                </w14:textFill>
              </w:rPr>
            </w:pPr>
            <w:r>
              <w:rPr>
                <w:b/>
                <w:bCs/>
                <w:color w:val="000000" w:themeColor="text1"/>
                <w:spacing w:val="-2"/>
                <w14:textFill>
                  <w14:solidFill>
                    <w14:schemeClr w14:val="tx1"/>
                  </w14:solidFill>
                </w14:textFill>
              </w:rPr>
              <w:t>扣完为</w:t>
            </w:r>
            <w:r>
              <w:rPr>
                <w:b/>
                <w:bCs/>
                <w:color w:val="000000" w:themeColor="text1"/>
                <w:spacing w:val="1"/>
                <w14:textFill>
                  <w14:solidFill>
                    <w14:schemeClr w14:val="tx1"/>
                  </w14:solidFill>
                </w14:textFill>
              </w:rPr>
              <w:t>止)</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r>
              <w:rPr>
                <w:color w:val="000000" w:themeColor="text1"/>
                <w:sz w:val="19"/>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80645</wp:posOffset>
                      </wp:positionV>
                      <wp:extent cx="904875" cy="6985"/>
                      <wp:effectExtent l="0" t="0" r="0" b="0"/>
                      <wp:wrapNone/>
                      <wp:docPr id="4" name="直接连接符 4"/>
                      <wp:cNvGraphicFramePr/>
                      <a:graphic xmlns:a="http://schemas.openxmlformats.org/drawingml/2006/main">
                        <a:graphicData uri="http://schemas.microsoft.com/office/word/2010/wordprocessingShape">
                          <wps:wsp>
                            <wps:cNvCnPr/>
                            <wps:spPr>
                              <a:xfrm flipH="1">
                                <a:off x="0" y="0"/>
                                <a:ext cx="904875" cy="6985"/>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0.05pt;margin-top:6.35pt;height:0.55pt;width:71.25pt;z-index:251659264;mso-width-relative:page;mso-height-relative:page;" filled="f" stroked="t" coordsize="21600,21600" o:gfxdata="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43Q67UAAAABwEAAA8A&#10;AAAAAAAAAQAgAAAAIgAAAGRycy9kb3ducmV2LnhtbFBLAQIUABQAAAAIAIdO4kAQmTcG4gEAAKYD&#10;AAAOAAAAAAAAAAEAIAAAACMBAABkcnMvZTJvRG9jLnhtbFBLBQYAAAAABgAGAFkBAAB3BQAAAAA=&#10;">
                      <v:fill on="f" focussize="0,0"/>
                      <v:stroke weight="0.25pt" color="#000000 [3213]" joinstyle="round"/>
                      <v:imagedata o:title=""/>
                      <o:lock v:ext="edit" aspectratio="f"/>
                    </v:line>
                  </w:pict>
                </mc:Fallback>
              </mc:AlternateConten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r>
              <w:rPr>
                <w:rFonts w:hint="eastAsia"/>
                <w:b/>
                <w:bCs/>
                <w:color w:val="000000" w:themeColor="text1"/>
                <w:spacing w:val="6"/>
                <w:lang w:eastAsia="zh-CN"/>
                <w14:textFill>
                  <w14:solidFill>
                    <w14:schemeClr w14:val="tx1"/>
                  </w14:solidFill>
                </w14:textFill>
              </w:rPr>
              <w:t>运输服务质量</w:t>
            </w:r>
            <w:r>
              <w:rPr>
                <w:b/>
                <w:bCs/>
                <w:color w:val="000000" w:themeColor="text1"/>
                <w:spacing w:val="6"/>
                <w14:textFill>
                  <w14:solidFill>
                    <w14:schemeClr w14:val="tx1"/>
                  </w14:solidFill>
                </w14:textFill>
              </w:rPr>
              <w:t>(满分</w:t>
            </w:r>
            <w:r>
              <w:rPr>
                <w:rFonts w:hint="eastAsia" w:ascii="宋体" w:hAnsi="宋体" w:eastAsia="宋体" w:cs="宋体"/>
                <w:b/>
                <w:bCs/>
                <w:color w:val="000000" w:themeColor="text1"/>
                <w:spacing w:val="6"/>
                <w:lang w:val="en-US" w:eastAsia="zh-CN"/>
                <w14:textFill>
                  <w14:solidFill>
                    <w14:schemeClr w14:val="tx1"/>
                  </w14:solidFill>
                </w14:textFill>
              </w:rPr>
              <w:t>40</w:t>
            </w:r>
            <w:r>
              <w:rPr>
                <w:b/>
                <w:bCs/>
                <w:color w:val="000000" w:themeColor="text1"/>
                <w:spacing w:val="6"/>
                <w14:textFill>
                  <w14:solidFill>
                    <w14:schemeClr w14:val="tx1"/>
                  </w14:solidFill>
                </w14:textFill>
              </w:rPr>
              <w:t>分，</w:t>
            </w:r>
            <w:r>
              <w:rPr>
                <w:rFonts w:hint="eastAsia"/>
                <w:b/>
                <w:bCs/>
                <w:color w:val="000000" w:themeColor="text1"/>
                <w:spacing w:val="6"/>
                <w:lang w:val="en-US" w:eastAsia="zh-CN"/>
                <w14:textFill>
                  <w14:solidFill>
                    <w14:schemeClr w14:val="tx1"/>
                  </w14:solidFill>
                </w14:textFill>
              </w:rPr>
              <w:t xml:space="preserve">  </w:t>
            </w:r>
            <w:r>
              <w:rPr>
                <w:b/>
                <w:bCs/>
                <w:color w:val="000000" w:themeColor="text1"/>
                <w:spacing w:val="6"/>
                <w14:textFill>
                  <w14:solidFill>
                    <w14:schemeClr w14:val="tx1"/>
                  </w14:solidFill>
                </w14:textFill>
              </w:rPr>
              <w:t>扣完为止)</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ascii="Arial" w:hAnsi="Arial" w:eastAsia="宋体" w:cs="Arial"/>
                <w:snapToGrid w:val="0"/>
                <w:color w:val="000000" w:themeColor="text1"/>
                <w:kern w:val="0"/>
                <w:sz w:val="21"/>
                <w:szCs w:val="21"/>
                <w:lang w:val="en-US" w:eastAsia="zh-CN" w:bidi="ar-SA"/>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r>
              <w:rPr>
                <w:color w:val="000000" w:themeColor="text1"/>
                <w:sz w:val="19"/>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-635</wp:posOffset>
                      </wp:positionH>
                      <wp:positionV relativeFrom="paragraph">
                        <wp:posOffset>60325</wp:posOffset>
                      </wp:positionV>
                      <wp:extent cx="923925" cy="0"/>
                      <wp:effectExtent l="0" t="0" r="0" b="0"/>
                      <wp:wrapNone/>
                      <wp:docPr id="5" name="直接连接符 5"/>
                      <wp:cNvGraphicFramePr/>
                      <a:graphic xmlns:a="http://schemas.openxmlformats.org/drawingml/2006/main">
                        <a:graphicData uri="http://schemas.microsoft.com/office/word/2010/wordprocessingShape">
                          <wps:wsp>
                            <wps:cNvCnPr/>
                            <wps:spPr>
                              <a:xfrm flipH="1">
                                <a:off x="0" y="0"/>
                                <a:ext cx="923925"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x;margin-left:-0.05pt;margin-top:4.75pt;height:0pt;width:72.75pt;z-index:251661312;mso-width-relative:page;mso-height-relative:page;" filled="f" stroked="t" coordsize="21600,21600" o:gfxdata="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1QP94tEAAAAFAQAADwAAAAAAAAAB&#10;ACAAAAAiAAAAZHJzL2Rvd25yZXYueG1sUEsBAhQAFAAAAAgAh07iQEXOy9neAQAAowMAAA4AAAAA&#10;AAAAAQAgAAAAIAEAAGRycy9lMm9Eb2MueG1sUEsFBgAAAAAGAAYAWQEAAHAFAAAAAA==&#10;">
                      <v:fill on="f" focussize="0,0"/>
                      <v:stroke weight="0.25pt" color="#000000 [3213]" joinstyle="round"/>
                      <v:imagedata o:title=""/>
                      <o:lock v:ext="edit" aspectratio="f"/>
                    </v:line>
                  </w:pict>
                </mc:Fallback>
              </mc:AlternateConten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b/>
                <w:bCs/>
                <w:color w:val="000000" w:themeColor="text1"/>
                <w:spacing w:val="6"/>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r>
              <w:rPr>
                <w:rFonts w:hint="eastAsia"/>
                <w:b/>
                <w:bCs/>
                <w:color w:val="000000" w:themeColor="text1"/>
                <w:spacing w:val="6"/>
                <w:lang w:val="en-US" w:eastAsia="zh-CN"/>
                <w14:textFill>
                  <w14:solidFill>
                    <w14:schemeClr w14:val="tx1"/>
                  </w14:solidFill>
                </w14:textFill>
              </w:rPr>
              <w:t>安全环保</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r>
              <w:rPr>
                <w:rFonts w:hint="eastAsia"/>
                <w:b/>
                <w:bCs/>
                <w:color w:val="000000" w:themeColor="text1"/>
                <w:spacing w:val="6"/>
                <w:lang w:val="en-US" w:eastAsia="zh-CN"/>
                <w14:textFill>
                  <w14:solidFill>
                    <w14:schemeClr w14:val="tx1"/>
                  </w14:solidFill>
                </w14:textFill>
              </w:rPr>
              <w:t>（满分</w:t>
            </w:r>
            <w:r>
              <w:rPr>
                <w:rFonts w:hint="eastAsia" w:ascii="宋体" w:hAnsi="宋体" w:eastAsia="宋体" w:cs="宋体"/>
                <w:b/>
                <w:bCs/>
                <w:color w:val="000000" w:themeColor="text1"/>
                <w:spacing w:val="6"/>
                <w:lang w:val="en-US" w:eastAsia="zh-CN"/>
                <w14:textFill>
                  <w14:solidFill>
                    <w14:schemeClr w14:val="tx1"/>
                  </w14:solidFill>
                </w14:textFill>
              </w:rPr>
              <w:t>30</w:t>
            </w:r>
            <w:r>
              <w:rPr>
                <w:rFonts w:hint="eastAsia"/>
                <w:b/>
                <w:bCs/>
                <w:color w:val="000000" w:themeColor="text1"/>
                <w:spacing w:val="6"/>
                <w:lang w:val="en-US" w:eastAsia="zh-CN"/>
                <w14:textFill>
                  <w14:solidFill>
                    <w14:schemeClr w14:val="tx1"/>
                  </w14:solidFill>
                </w14:textFill>
              </w:rPr>
              <w:t>分，扣完为止）</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r>
              <w:rPr>
                <w:rFonts w:hint="eastAsia"/>
                <w:b/>
                <w:bCs/>
                <w:color w:val="000000" w:themeColor="text1"/>
                <w:spacing w:val="6"/>
                <w:lang w:val="en-US" w:eastAsia="zh-CN"/>
                <w14:textFill>
                  <w14:solidFill>
                    <w14:schemeClr w14:val="tx1"/>
                  </w14:solidFill>
                </w14:textFill>
              </w:rPr>
              <w:t>安全环保</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default"/>
                <w:b/>
                <w:bCs/>
                <w:color w:val="000000" w:themeColor="text1"/>
                <w:spacing w:val="6"/>
                <w:lang w:val="en-US" w:eastAsia="zh-CN"/>
                <w14:textFill>
                  <w14:solidFill>
                    <w14:schemeClr w14:val="tx1"/>
                  </w14:solidFill>
                </w14:textFill>
              </w:rPr>
            </w:pPr>
            <w:r>
              <w:rPr>
                <w:rFonts w:hint="eastAsia"/>
                <w:b/>
                <w:bCs/>
                <w:color w:val="000000" w:themeColor="text1"/>
                <w:spacing w:val="6"/>
                <w:lang w:val="en-US" w:eastAsia="zh-CN"/>
                <w14:textFill>
                  <w14:solidFill>
                    <w14:schemeClr w14:val="tx1"/>
                  </w14:solidFill>
                </w14:textFill>
              </w:rPr>
              <w:t>（满分</w:t>
            </w:r>
            <w:r>
              <w:rPr>
                <w:rFonts w:hint="eastAsia" w:ascii="宋体" w:hAnsi="宋体" w:eastAsia="宋体" w:cs="宋体"/>
                <w:b/>
                <w:bCs/>
                <w:color w:val="000000" w:themeColor="text1"/>
                <w:spacing w:val="6"/>
                <w:lang w:val="en-US" w:eastAsia="zh-CN"/>
                <w14:textFill>
                  <w14:solidFill>
                    <w14:schemeClr w14:val="tx1"/>
                  </w14:solidFill>
                </w14:textFill>
              </w:rPr>
              <w:t>30</w:t>
            </w:r>
            <w:r>
              <w:rPr>
                <w:rFonts w:hint="eastAsia"/>
                <w:b/>
                <w:bCs/>
                <w:color w:val="000000" w:themeColor="text1"/>
                <w:spacing w:val="6"/>
                <w:lang w:val="en-US" w:eastAsia="zh-CN"/>
                <w14:textFill>
                  <w14:solidFill>
                    <w14:schemeClr w14:val="tx1"/>
                  </w14:solidFill>
                </w14:textFill>
              </w:rPr>
              <w:t>分，扣完为止）</w:t>
            </w: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14:textFill>
                  <w14:solidFill>
                    <w14:schemeClr w14:val="tx1"/>
                  </w14:solidFill>
                </w14:textFill>
              </w:rPr>
            </w:pPr>
            <w:r>
              <w:rPr>
                <w:color w:val="000000" w:themeColor="text1"/>
                <w:spacing w:val="8"/>
                <w14:textFill>
                  <w14:solidFill>
                    <w14:schemeClr w14:val="tx1"/>
                  </w14:solidFill>
                </w14:textFill>
              </w:rPr>
              <w:t>未经许可擅自经营或者超越许可范围经营水路运输业务、国内船舶管理业务以</w:t>
            </w:r>
            <w:r>
              <w:rPr>
                <w:color w:val="000000" w:themeColor="text1"/>
                <w:spacing w:val="9"/>
                <w14:textFill>
                  <w14:solidFill>
                    <w14:schemeClr w14:val="tx1"/>
                  </w14:solidFill>
                </w14:textFill>
              </w:rPr>
              <w:t>及辅助业务的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15</w:t>
            </w:r>
            <w:r>
              <w:rPr>
                <w:color w:val="000000" w:themeColor="text1"/>
                <w:spacing w:val="2"/>
                <w14:textFill>
                  <w14:solidFill>
                    <w14:schemeClr w14:val="tx1"/>
                  </w14:solidFill>
                </w14:textFill>
              </w:rPr>
              <w:t>分/次</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9"/>
                <w14:textFill>
                  <w14:solidFill>
                    <w14:schemeClr w14:val="tx1"/>
                  </w14:solidFill>
                </w14:textFill>
              </w:rPr>
            </w:pPr>
            <w:r>
              <w:rPr>
                <w:color w:val="000000" w:themeColor="text1"/>
                <w:spacing w:val="9"/>
                <w14:textFill>
                  <w14:solidFill>
                    <w14:schemeClr w14:val="tx1"/>
                  </w14:solidFill>
                </w14:textFill>
              </w:rPr>
              <w:t>《国内水路运输管理规定》第五十条</w:t>
            </w:r>
          </w:p>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14:textFill>
                  <w14:solidFill>
                    <w14:schemeClr w14:val="tx1"/>
                  </w14:solidFill>
                </w14:textFill>
              </w:rPr>
            </w:pPr>
            <w:r>
              <w:rPr>
                <w:color w:val="000000" w:themeColor="text1"/>
                <w:spacing w:val="6"/>
                <w14:textFill>
                  <w14:solidFill>
                    <w14:schemeClr w14:val="tx1"/>
                  </w14:solidFill>
                </w14:textFill>
              </w:rPr>
              <w:t>《国内水路运输管理条例》第三十三条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vMerge w:val="continue"/>
            <w:vAlign w:val="center"/>
          </w:tcPr>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14:textFill>
                  <w14:solidFill>
                    <w14:schemeClr w14:val="tx1"/>
                  </w14:solidFill>
                </w14:textFill>
              </w:rPr>
            </w:pPr>
            <w:r>
              <w:rPr>
                <w:color w:val="000000" w:themeColor="text1"/>
                <w:spacing w:val="10"/>
                <w14:textFill>
                  <w14:solidFill>
                    <w14:schemeClr w14:val="tx1"/>
                  </w14:solidFill>
                </w14:textFill>
              </w:rPr>
              <w:t>未经国务院交通运输主管部门许可或者超越许可范围使用外国</w:t>
            </w:r>
            <w:r>
              <w:rPr>
                <w:color w:val="000000" w:themeColor="text1"/>
                <w:spacing w:val="9"/>
                <w14:textFill>
                  <w14:solidFill>
                    <w14:schemeClr w14:val="tx1"/>
                  </w14:solidFill>
                </w14:textFill>
              </w:rPr>
              <w:t>籍船舶经营水路</w:t>
            </w:r>
            <w:r>
              <w:rPr>
                <w:color w:val="000000" w:themeColor="text1"/>
                <w:spacing w:val="8"/>
                <w14:textFill>
                  <w14:solidFill>
                    <w14:schemeClr w14:val="tx1"/>
                  </w14:solidFill>
                </w14:textFill>
              </w:rPr>
              <w:t>运输业务的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14:textFill>
                  <w14:solidFill>
                    <w14:schemeClr w14:val="tx1"/>
                  </w14:solidFill>
                </w14:textFill>
              </w:rPr>
            </w:pPr>
            <w:r>
              <w:rPr>
                <w:color w:val="000000" w:themeColor="text1"/>
                <w:spacing w:val="6"/>
                <w14:textFill>
                  <w14:solidFill>
                    <w14:schemeClr w14:val="tx1"/>
                  </w14:solidFill>
                </w14:textFill>
              </w:rPr>
              <w:t>《国内水路运输管理条例》第三十五条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75" w:hRule="atLeast"/>
        </w:trPr>
        <w:tc>
          <w:tcPr>
            <w:tcW w:w="1411" w:type="dxa"/>
            <w:vMerge w:val="continue"/>
            <w:vAlign w:val="center"/>
          </w:tcPr>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14:textFill>
                  <w14:solidFill>
                    <w14:schemeClr w14:val="tx1"/>
                  </w14:solidFill>
                </w14:textFill>
              </w:rPr>
            </w:pPr>
            <w:r>
              <w:rPr>
                <w:color w:val="000000" w:themeColor="text1"/>
                <w:spacing w:val="6"/>
                <w14:textFill>
                  <w14:solidFill>
                    <w14:schemeClr w14:val="tx1"/>
                  </w14:solidFill>
                </w14:textFill>
              </w:rPr>
              <w:t>伪造、变造、涂改行政许可证件的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15</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6"/>
                <w14:textFill>
                  <w14:solidFill>
                    <w14:schemeClr w14:val="tx1"/>
                  </w14:solidFill>
                </w14:textFill>
              </w:rPr>
            </w:pPr>
            <w:r>
              <w:rPr>
                <w:color w:val="000000" w:themeColor="text1"/>
                <w:spacing w:val="6"/>
                <w14:textFill>
                  <w14:solidFill>
                    <w14:schemeClr w14:val="tx1"/>
                  </w14:solidFill>
                </w14:textFill>
              </w:rPr>
              <w:t>《国内水路运输管理规定》第二十二条</w:t>
            </w:r>
          </w:p>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14:textFill>
                  <w14:solidFill>
                    <w14:schemeClr w14:val="tx1"/>
                  </w14:solidFill>
                </w14:textFill>
              </w:rPr>
            </w:pPr>
            <w:r>
              <w:rPr>
                <w:color w:val="000000" w:themeColor="text1"/>
                <w:spacing w:val="6"/>
                <w14:textFill>
                  <w14:solidFill>
                    <w14:schemeClr w14:val="tx1"/>
                  </w14:solidFill>
                </w14:textFill>
              </w:rPr>
              <w:t>《国内水路运输管理条例》第三十七条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ascii="Arial" w:hAnsi="Arial" w:eastAsia="宋体" w:cs="Arial"/>
                <w:snapToGrid w:val="0"/>
                <w:color w:val="000000" w:themeColor="text1"/>
                <w:kern w:val="0"/>
                <w:sz w:val="21"/>
                <w:szCs w:val="21"/>
                <w:lang w:val="en-US" w:eastAsia="zh-CN" w:bidi="ar-SA"/>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rFonts w:ascii="方正书宋_GBK" w:hAnsi="方正书宋_GBK" w:eastAsia="方正书宋_GBK" w:cs="方正书宋_GBK"/>
                <w:snapToGrid w:val="0"/>
                <w:color w:val="000000" w:themeColor="text1"/>
                <w:kern w:val="0"/>
                <w:sz w:val="19"/>
                <w:szCs w:val="19"/>
                <w:lang w:val="en-US" w:eastAsia="en-US" w:bidi="ar-SA"/>
                <w14:textFill>
                  <w14:solidFill>
                    <w14:schemeClr w14:val="tx1"/>
                  </w14:solidFill>
                </w14:textFill>
              </w:rPr>
            </w:pPr>
            <w:r>
              <w:rPr>
                <w:color w:val="000000" w:themeColor="text1"/>
                <w:spacing w:val="8"/>
                <w14:textFill>
                  <w14:solidFill>
                    <w14:schemeClr w14:val="tx1"/>
                  </w14:solidFill>
                </w14:textFill>
              </w:rPr>
              <w:t>未按规定要求配备海务、机务管理人员的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ascii="方正书宋_GBK" w:hAnsi="方正书宋_GBK" w:eastAsia="方正书宋_GBK" w:cs="方正书宋_GBK"/>
                <w:snapToGrid w:val="0"/>
                <w:color w:val="000000" w:themeColor="text1"/>
                <w:kern w:val="0"/>
                <w:sz w:val="19"/>
                <w:szCs w:val="19"/>
                <w:lang w:val="en-US" w:eastAsia="en-US" w:bidi="ar-SA"/>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分/人次</w:t>
            </w:r>
          </w:p>
        </w:tc>
        <w:tc>
          <w:tcPr>
            <w:tcW w:w="4290" w:type="dxa"/>
            <w:vAlign w:val="center"/>
          </w:tcPr>
          <w:p>
            <w:pPr>
              <w:pStyle w:val="20"/>
              <w:keepNext w:val="0"/>
              <w:keepLines w:val="0"/>
              <w:pageBreakBefore w:val="0"/>
              <w:widowControl w:val="0"/>
              <w:tabs>
                <w:tab w:val="left" w:pos="3517"/>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color w:val="000000" w:themeColor="text1"/>
                <w:spacing w:val="9"/>
                <w14:textFill>
                  <w14:solidFill>
                    <w14:schemeClr w14:val="tx1"/>
                  </w14:solidFill>
                </w14:textFill>
              </w:rPr>
            </w:pPr>
            <w:r>
              <w:rPr>
                <w:color w:val="000000" w:themeColor="text1"/>
                <w:spacing w:val="10"/>
                <w14:textFill>
                  <w14:solidFill>
                    <w14:schemeClr w14:val="tx1"/>
                  </w14:solidFill>
                </w14:textFill>
              </w:rPr>
              <w:t>《国内水路运输管理规定》第四十八</w:t>
            </w:r>
            <w:r>
              <w:rPr>
                <w:color w:val="000000" w:themeColor="text1"/>
                <w:spacing w:val="9"/>
                <w14:textFill>
                  <w14:solidFill>
                    <w14:schemeClr w14:val="tx1"/>
                  </w14:solidFill>
                </w14:textFill>
              </w:rPr>
              <w:t>条</w:t>
            </w:r>
          </w:p>
          <w:p>
            <w:pPr>
              <w:pStyle w:val="20"/>
              <w:keepNext w:val="0"/>
              <w:keepLines w:val="0"/>
              <w:pageBreakBefore w:val="0"/>
              <w:widowControl w:val="0"/>
              <w:tabs>
                <w:tab w:val="left" w:pos="3517"/>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ascii="方正书宋_GBK" w:hAnsi="方正书宋_GBK" w:eastAsia="方正书宋_GBK" w:cs="方正书宋_GBK"/>
                <w:snapToGrid w:val="0"/>
                <w:color w:val="000000" w:themeColor="text1"/>
                <w:kern w:val="0"/>
                <w:sz w:val="19"/>
                <w:szCs w:val="19"/>
                <w:lang w:val="en-US" w:eastAsia="en-US" w:bidi="ar-SA"/>
                <w14:textFill>
                  <w14:solidFill>
                    <w14:schemeClr w14:val="tx1"/>
                  </w14:solidFill>
                </w14:textFill>
              </w:rPr>
            </w:pPr>
            <w:r>
              <w:rPr>
                <w:color w:val="000000" w:themeColor="text1"/>
                <w:spacing w:val="9"/>
                <w14:textFill>
                  <w14:solidFill>
                    <w14:schemeClr w14:val="tx1"/>
                  </w14:solidFill>
                </w14:textFill>
              </w:rPr>
              <w:t>《国内水路运输辅助业管理规定》第三十四条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8"/>
                <w14:textFill>
                  <w14:solidFill>
                    <w14:schemeClr w14:val="tx1"/>
                  </w14:solidFill>
                </w14:textFill>
              </w:rPr>
            </w:pP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水路旅客运输经营者未按规定要求配备乘务人员的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eastAsia="方正书宋_GBK"/>
                <w:color w:val="000000" w:themeColor="text1"/>
                <w:spacing w:val="4"/>
                <w:lang w:eastAsia="zh-CN"/>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分/人次</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《国内水路运输管理规定》第三十二条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rFonts w:hint="eastAsia" w:eastAsia="方正书宋_GBK"/>
                <w:color w:val="000000" w:themeColor="text1"/>
                <w:spacing w:val="8"/>
                <w:lang w:eastAsia="zh-CN"/>
                <w14:textFill>
                  <w14:solidFill>
                    <w14:schemeClr w14:val="tx1"/>
                  </w14:solidFill>
                </w14:textFill>
              </w:rPr>
            </w:pP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未按规定</w:t>
            </w:r>
            <w:r>
              <w:rPr>
                <w:rFonts w:hint="eastAsia" w:cs="方正书宋_GBK"/>
                <w:b w:val="0"/>
                <w:bCs w:val="0"/>
                <w:snapToGrid w:val="0"/>
                <w:color w:val="000000" w:themeColor="text1"/>
                <w:spacing w:val="6"/>
                <w:kern w:val="0"/>
                <w:sz w:val="19"/>
                <w:szCs w:val="19"/>
                <w:lang w:val="en-US" w:eastAsia="zh-CN" w:bidi="ar-SA"/>
                <w14:textFill>
                  <w14:solidFill>
                    <w14:schemeClr w14:val="tx1"/>
                  </w14:solidFill>
                </w14:textFill>
              </w:rPr>
              <w:t>制定并实施安全生产</w:t>
            </w: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管理</w:t>
            </w:r>
            <w:r>
              <w:rPr>
                <w:rFonts w:hint="eastAsia" w:cs="方正书宋_GBK"/>
                <w:b w:val="0"/>
                <w:bCs w:val="0"/>
                <w:snapToGrid w:val="0"/>
                <w:color w:val="000000" w:themeColor="text1"/>
                <w:spacing w:val="6"/>
                <w:kern w:val="0"/>
                <w:sz w:val="19"/>
                <w:szCs w:val="19"/>
                <w:lang w:val="en-US" w:eastAsia="zh-CN" w:bidi="ar-SA"/>
                <w14:textFill>
                  <w14:solidFill>
                    <w14:schemeClr w14:val="tx1"/>
                  </w14:solidFill>
                </w14:textFill>
              </w:rPr>
              <w:t>制度、业务操作规程以及相关突发事件应急预案等</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分/次</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《国内水路运输管理规定》</w:t>
            </w:r>
            <w:r>
              <w:rPr>
                <w:rFonts w:hint="eastAsia"/>
                <w:color w:val="000000" w:themeColor="text1"/>
                <w:spacing w:val="10"/>
                <w:lang w:eastAsia="zh-CN"/>
                <w14:textFill>
                  <w14:solidFill>
                    <w14:schemeClr w14:val="tx1"/>
                  </w14:solidFill>
                </w14:textFill>
              </w:rPr>
              <w:t>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color w:val="000000" w:themeColor="text1"/>
                <w:spacing w:val="8"/>
                <w14:textFill>
                  <w14:solidFill>
                    <w14:schemeClr w14:val="tx1"/>
                  </w14:solidFill>
                </w14:textFill>
              </w:rPr>
            </w:pP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使用未取得船舶营运证件的船舶从事水路运输的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《国内水路运输管理条例》第三十四条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3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8"/>
                <w14:textFill>
                  <w14:solidFill>
                    <w14:schemeClr w14:val="tx1"/>
                  </w14:solidFill>
                </w14:textFill>
              </w:rPr>
            </w:pP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不符合交通运输部关于船型技术标准、船龄要求的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2</w:t>
            </w:r>
            <w:r>
              <w:rPr>
                <w:color w:val="000000" w:themeColor="text1"/>
                <w:spacing w:val="2"/>
                <w14:textFill>
                  <w14:solidFill>
                    <w14:schemeClr w14:val="tx1"/>
                  </w14:solidFill>
                </w14:textFill>
              </w:rPr>
              <w:t>分/项、次</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《国内水路运输管理规定》第七条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6"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both"/>
              <w:textAlignment w:val="auto"/>
              <w:rPr>
                <w:rFonts w:hint="default" w:eastAsia="方正书宋_GBK"/>
                <w:color w:val="000000" w:themeColor="text1"/>
                <w:spacing w:val="8"/>
                <w:lang w:val="en-US" w:eastAsia="zh-CN"/>
                <w14:textFill>
                  <w14:solidFill>
                    <w14:schemeClr w14:val="tx1"/>
                  </w14:solidFill>
                </w14:textFill>
              </w:rPr>
            </w:pPr>
            <w:r>
              <w:rPr>
                <w:rFonts w:hint="eastAsia"/>
                <w:color w:val="000000" w:themeColor="text1"/>
                <w:spacing w:val="7"/>
                <w:lang w:eastAsia="zh-CN"/>
                <w14:textFill>
                  <w14:solidFill>
                    <w14:schemeClr w14:val="tx1"/>
                  </w14:solidFill>
                </w14:textFill>
              </w:rPr>
              <w:t>发生应</w:t>
            </w:r>
            <w:r>
              <w:rPr>
                <w:color w:val="000000" w:themeColor="text1"/>
                <w:spacing w:val="8"/>
                <w14:textFill>
                  <w14:solidFill>
                    <w14:schemeClr w14:val="tx1"/>
                  </w14:solidFill>
                </w14:textFill>
              </w:rPr>
              <w:t>注销、变更</w:t>
            </w:r>
            <w:r>
              <w:rPr>
                <w:rFonts w:hint="eastAsia"/>
                <w:color w:val="000000" w:themeColor="text1"/>
                <w:spacing w:val="8"/>
                <w:lang w:eastAsia="zh-CN"/>
                <w14:textFill>
                  <w14:solidFill>
                    <w14:schemeClr w14:val="tx1"/>
                  </w14:solidFill>
                </w14:textFill>
              </w:rPr>
              <w:t>、备案等事项而未及时履行手续的</w:t>
            </w:r>
          </w:p>
        </w:tc>
        <w:tc>
          <w:tcPr>
            <w:tcW w:w="1359"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both"/>
              <w:textAlignment w:val="auto"/>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w:t>
            </w:r>
            <w:r>
              <w:rPr>
                <w:rFonts w:hint="eastAsia"/>
                <w:color w:val="000000" w:themeColor="text1"/>
                <w:spacing w:val="6"/>
                <w:lang w:eastAsia="zh-CN"/>
                <w14:textFill>
                  <w14:solidFill>
                    <w14:schemeClr w14:val="tx1"/>
                  </w14:solidFill>
                </w14:textFill>
              </w:rPr>
              <w:t>十八条、</w:t>
            </w:r>
            <w:r>
              <w:rPr>
                <w:color w:val="000000" w:themeColor="text1"/>
                <w:spacing w:val="6"/>
                <w14:textFill>
                  <w14:solidFill>
                    <w14:schemeClr w14:val="tx1"/>
                  </w14:solidFill>
                </w14:textFill>
              </w:rPr>
              <w:t>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未按照国家统计规定报送运输经营统计信息的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《国内水路运输管理规定》第三十五条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拒绝接受监督检查或者隐匿有关资料或瞒报、谎报有关情况的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9"/>
                <w14:textFill>
                  <w14:solidFill>
                    <w14:schemeClr w14:val="tx1"/>
                  </w14:solidFill>
                </w14:textFill>
              </w:rPr>
            </w:pPr>
            <w:r>
              <w:rPr>
                <w:color w:val="000000" w:themeColor="text1"/>
                <w:spacing w:val="10"/>
                <w14:textFill>
                  <w14:solidFill>
                    <w14:schemeClr w14:val="tx1"/>
                  </w14:solidFill>
                </w14:textFill>
              </w:rPr>
              <w:t>《国内水路运输管理规定》第五十二</w:t>
            </w:r>
            <w:r>
              <w:rPr>
                <w:color w:val="000000" w:themeColor="text1"/>
                <w:spacing w:val="9"/>
                <w14:textFill>
                  <w14:solidFill>
                    <w14:schemeClr w14:val="tx1"/>
                  </w14:solidFill>
                </w14:textFill>
              </w:rPr>
              <w:t>条</w:t>
            </w:r>
          </w:p>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9"/>
                <w14:textFill>
                  <w14:solidFill>
                    <w14:schemeClr w14:val="tx1"/>
                  </w14:solidFill>
                </w14:textFill>
              </w:rPr>
              <w:t>《国内水路运输辅助业管理规定》第三十七条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10"/>
                <w14:textFill>
                  <w14:solidFill>
                    <w14:schemeClr w14:val="tx1"/>
                  </w14:solidFill>
                </w14:textFill>
              </w:rPr>
              <w:t>未为经营的客运船舶投保承运人责任保险或者取得相</w:t>
            </w:r>
            <w:r>
              <w:rPr>
                <w:color w:val="000000" w:themeColor="text1"/>
                <w:spacing w:val="9"/>
                <w14:textFill>
                  <w14:solidFill>
                    <w14:schemeClr w14:val="tx1"/>
                  </w14:solidFill>
                </w14:textFill>
              </w:rPr>
              <w:t>应的财务担保的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《国内水路运输管理条例》第三十九条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使用的运输单证不符合有关规定的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《国内水路运输辅助业管理规定》第三十六条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6"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default"/>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未按要求对托运人身份信息、托运货物信息进行查验及处理的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《国内水路运输管理规定》第二十四条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7"/>
                <w14:textFill>
                  <w14:solidFill>
                    <w14:schemeClr w14:val="tx1"/>
                  </w14:solidFill>
                </w14:textFill>
              </w:rPr>
              <w:t>未按要求规范销售客票的，或未向旅客明示退票、改签等规定的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分/人次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《国内水路运输管理规定》第二十九条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6"/>
                <w14:textFill>
                  <w14:solidFill>
                    <w14:schemeClr w14:val="tx1"/>
                  </w14:solidFill>
                </w14:textFill>
              </w:rPr>
              <w:t>未按有关规定为军人、人民警察、国家综合性消防救援队伍人员、学生、老幼</w:t>
            </w:r>
            <w:r>
              <w:rPr>
                <w:color w:val="000000" w:themeColor="text1"/>
                <w:spacing w:val="7"/>
                <w14:textFill>
                  <w14:solidFill>
                    <w14:schemeClr w14:val="tx1"/>
                  </w14:solidFill>
                </w14:textFill>
              </w:rPr>
              <w:t>病残孕等旅客提供优先、优惠、免票等优待服务的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分/人次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《国内水路运输管理规定》第三十条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未保持船上服务设施和警告标识完好的；未为老幼病残</w:t>
            </w:r>
            <w:r>
              <w:rPr>
                <w:color w:val="000000" w:themeColor="text1"/>
                <w:spacing w:val="8"/>
                <w14:textFill>
                  <w14:solidFill>
                    <w14:schemeClr w14:val="tx1"/>
                  </w14:solidFill>
                </w14:textFill>
              </w:rPr>
              <w:t>孕等需要帮助的旅客提供无障碍服务的；未在船舶开航前播报旅客乘船安全须知，</w:t>
            </w:r>
            <w:r>
              <w:rPr>
                <w:color w:val="000000" w:themeColor="text1"/>
                <w:spacing w:val="7"/>
                <w14:textFill>
                  <w14:solidFill>
                    <w14:schemeClr w14:val="tx1"/>
                  </w14:solidFill>
                </w14:textFill>
              </w:rPr>
              <w:t>并及时向旅客播报</w:t>
            </w:r>
            <w:r>
              <w:rPr>
                <w:color w:val="000000" w:themeColor="text1"/>
                <w:spacing w:val="9"/>
                <w14:textFill>
                  <w14:solidFill>
                    <w14:schemeClr w14:val="tx1"/>
                  </w14:solidFill>
                </w14:textFill>
              </w:rPr>
              <w:t>特殊情况下的禁航等信息的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《国内水路运输管理规定》第三十二条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7"/>
                <w14:textFill>
                  <w14:solidFill>
                    <w14:schemeClr w14:val="tx1"/>
                  </w14:solidFill>
                </w14:textFill>
              </w:rPr>
              <w:t>不配合监督检查，未如实提供有关凭证、文件及其他相关资料的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rFonts w:hint="eastAsia" w:eastAsia="方正书宋_GBK"/>
                <w:color w:val="000000" w:themeColor="text1"/>
                <w:spacing w:val="8"/>
                <w:lang w:eastAsia="zh-CN"/>
                <w14:textFill>
                  <w14:solidFill>
                    <w14:schemeClr w14:val="tx1"/>
                  </w14:solidFill>
                </w14:textFill>
              </w:rPr>
            </w:pPr>
            <w:r>
              <w:rPr>
                <w:color w:val="000000" w:themeColor="text1"/>
                <w:spacing w:val="8"/>
                <w14:textFill>
                  <w14:solidFill>
                    <w14:schemeClr w14:val="tx1"/>
                  </w14:solidFill>
                </w14:textFill>
              </w:rPr>
              <w:t>擅自改装客船增加《船舶营业运输证》核定的载客定额、载货定额</w:t>
            </w:r>
            <w:r>
              <w:rPr>
                <w:color w:val="000000" w:themeColor="text1"/>
                <w:spacing w:val="9"/>
                <w14:textFill>
                  <w14:solidFill>
                    <w14:schemeClr w14:val="tx1"/>
                  </w14:solidFill>
                </w14:textFill>
              </w:rPr>
              <w:t>或者变更</w:t>
            </w:r>
            <w:r>
              <w:rPr>
                <w:rFonts w:hint="eastAsia"/>
                <w:color w:val="000000" w:themeColor="text1"/>
                <w:spacing w:val="9"/>
                <w:lang w:eastAsia="zh-CN"/>
                <w14:textFill>
                  <w14:solidFill>
                    <w14:schemeClr w14:val="tx1"/>
                  </w14:solidFill>
                </w14:textFill>
              </w:rPr>
              <w:t>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4290" w:type="dxa"/>
            <w:vAlign w:val="center"/>
          </w:tcPr>
          <w:p>
            <w:pPr>
              <w:keepNext w:val="0"/>
              <w:keepLines w:val="0"/>
              <w:pageBreakBefore w:val="0"/>
              <w:wordWrap/>
              <w:overflowPunct/>
              <w:topLinePunct w:val="0"/>
              <w:bidi w:val="0"/>
              <w:adjustRightInd w:val="0"/>
              <w:snapToGrid w:val="0"/>
              <w:spacing w:line="360" w:lineRule="exact"/>
              <w:ind w:left="0" w:leftChars="0" w:right="0" w:firstLine="0" w:firstLineChars="0"/>
              <w:jc w:val="both"/>
              <w:rPr>
                <w:rFonts w:ascii="Arial"/>
                <w:color w:val="000000" w:themeColor="text1"/>
                <w:sz w:val="2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《国内水路运输管理规定》第五十条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超越船舶核定载客定额或者核定载重量载运旅客或者货</w:t>
            </w:r>
            <w:r>
              <w:rPr>
                <w:color w:val="000000" w:themeColor="text1"/>
                <w:spacing w:val="8"/>
                <w14:textFill>
                  <w14:solidFill>
                    <w14:schemeClr w14:val="tx1"/>
                  </w14:solidFill>
                </w14:textFill>
              </w:rPr>
              <w:t>物的，或使用货船载运旅客的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《国内水路运输管理规定》第五十条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班轮运输业务经营者未提前向社会公布所使用的船舶、班期、班次和运价或者</w:t>
            </w:r>
            <w:r>
              <w:rPr>
                <w:color w:val="000000" w:themeColor="text1"/>
                <w:spacing w:val="9"/>
                <w14:textFill>
                  <w14:solidFill>
                    <w14:schemeClr w14:val="tx1"/>
                  </w14:solidFill>
                </w14:textFill>
              </w:rPr>
              <w:t>其变更信息的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《国内水路运输管理条例》第四十条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旅客班轮运输业务经营者自取得班轮航线经营许可之</w:t>
            </w:r>
            <w:r>
              <w:rPr>
                <w:color w:val="000000" w:themeColor="text1"/>
                <w:spacing w:val="7"/>
                <w14:textFill>
                  <w14:solidFill>
                    <w14:schemeClr w14:val="tx1"/>
                  </w14:solidFill>
                </w14:textFill>
              </w:rPr>
              <w:t>日起</w:t>
            </w:r>
            <w:r>
              <w:rPr>
                <w:rFonts w:hint="eastAsia" w:ascii="宋体" w:hAnsi="宋体" w:eastAsia="宋体" w:cs="宋体"/>
                <w:color w:val="000000" w:themeColor="text1"/>
                <w:spacing w:val="7"/>
                <w14:textFill>
                  <w14:solidFill>
                    <w14:schemeClr w14:val="tx1"/>
                  </w14:solidFill>
                </w14:textFill>
              </w:rPr>
              <w:t>60</w:t>
            </w:r>
            <w:r>
              <w:rPr>
                <w:color w:val="000000" w:themeColor="text1"/>
                <w:spacing w:val="7"/>
                <w14:textFill>
                  <w14:solidFill>
                    <w14:schemeClr w14:val="tx1"/>
                  </w14:solidFill>
                </w14:textFill>
              </w:rPr>
              <w:t>日内未开航的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《国内水路运输管理条例》第四十一条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3"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10"/>
                <w14:textFill>
                  <w14:solidFill>
                    <w14:schemeClr w14:val="tx1"/>
                  </w14:solidFill>
                </w14:textFill>
              </w:rPr>
              <w:t>船舶管理业务经营者与委托人订立虚假协议或者名义上接受委</w:t>
            </w:r>
            <w:r>
              <w:rPr>
                <w:color w:val="000000" w:themeColor="text1"/>
                <w:spacing w:val="9"/>
                <w14:textFill>
                  <w14:solidFill>
                    <w14:schemeClr w14:val="tx1"/>
                  </w14:solidFill>
                </w14:textFill>
              </w:rPr>
              <w:t>托实际不承担船</w:t>
            </w:r>
            <w:r>
              <w:rPr>
                <w:color w:val="000000" w:themeColor="text1"/>
                <w:spacing w:val="7"/>
                <w14:textFill>
                  <w14:solidFill>
                    <w14:schemeClr w14:val="tx1"/>
                  </w14:solidFill>
                </w14:textFill>
              </w:rPr>
              <w:t>舶海务、机务管理责任的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《国内水路运输辅助业管理规定》第三十五条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违规提供水路运输辅助服务的</w:t>
            </w:r>
            <w:r>
              <w:rPr>
                <w:rFonts w:hint="eastAsia"/>
                <w:color w:val="000000" w:themeColor="text1"/>
                <w:spacing w:val="8"/>
                <w:lang w:eastAsia="zh-CN"/>
                <w14:textFill>
                  <w14:solidFill>
                    <w14:schemeClr w14:val="tx1"/>
                  </w14:solidFill>
                </w14:textFill>
              </w:rPr>
              <w:t>；</w:t>
            </w:r>
            <w:r>
              <w:rPr>
                <w:color w:val="000000" w:themeColor="text1"/>
                <w:spacing w:val="8"/>
                <w14:textFill>
                  <w14:solidFill>
                    <w14:schemeClr w14:val="tx1"/>
                  </w14:solidFill>
                </w14:textFill>
              </w:rPr>
              <w:t>或以不正当方式或者不规范行为争抢客源、货</w:t>
            </w:r>
            <w:r>
              <w:rPr>
                <w:color w:val="000000" w:themeColor="text1"/>
                <w:spacing w:val="7"/>
                <w14:textFill>
                  <w14:solidFill>
                    <w14:schemeClr w14:val="tx1"/>
                  </w14:solidFill>
                </w14:textFill>
              </w:rPr>
              <w:t>源及提供其他水路运输辅助服务</w:t>
            </w:r>
            <w:r>
              <w:rPr>
                <w:rFonts w:hint="eastAsia"/>
                <w:color w:val="000000" w:themeColor="text1"/>
                <w:spacing w:val="7"/>
                <w:lang w:eastAsia="zh-CN"/>
                <w14:textFill>
                  <w14:solidFill>
                    <w14:schemeClr w14:val="tx1"/>
                  </w14:solidFill>
                </w14:textFill>
              </w:rPr>
              <w:t>，</w:t>
            </w:r>
            <w:r>
              <w:rPr>
                <w:color w:val="000000" w:themeColor="text1"/>
                <w:spacing w:val="7"/>
                <w14:textFill>
                  <w14:solidFill>
                    <w14:schemeClr w14:val="tx1"/>
                  </w14:solidFill>
                </w14:textFill>
              </w:rPr>
              <w:t>扰乱市场秩序的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9"/>
                <w14:textFill>
                  <w14:solidFill>
                    <w14:schemeClr w14:val="tx1"/>
                  </w14:solidFill>
                </w14:textFill>
              </w:rPr>
            </w:pPr>
            <w:r>
              <w:rPr>
                <w:color w:val="000000" w:themeColor="text1"/>
                <w:spacing w:val="10"/>
                <w14:textFill>
                  <w14:solidFill>
                    <w14:schemeClr w14:val="tx1"/>
                  </w14:solidFill>
                </w14:textFill>
              </w:rPr>
              <w:t>《国内水路运输管理规定》第五十一</w:t>
            </w:r>
            <w:r>
              <w:rPr>
                <w:color w:val="000000" w:themeColor="text1"/>
                <w:spacing w:val="9"/>
                <w14:textFill>
                  <w14:solidFill>
                    <w14:schemeClr w14:val="tx1"/>
                  </w14:solidFill>
                </w14:textFill>
              </w:rPr>
              <w:t>条</w:t>
            </w:r>
          </w:p>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9"/>
                <w14:textFill>
                  <w14:solidFill>
                    <w14:schemeClr w14:val="tx1"/>
                  </w14:solidFill>
                </w14:textFill>
              </w:rPr>
              <w:t>《国内水路运输辅助业管理规定》第三十六条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未订立书面合同、强行代理或者代办业务的；或限制委托人选择其他代理或者船舶管理服务提供者的；或进行虚假宣传</w:t>
            </w:r>
            <w:r>
              <w:rPr>
                <w:rFonts w:hint="eastAsia"/>
                <w:color w:val="000000" w:themeColor="text1"/>
                <w:spacing w:val="8"/>
                <w:lang w:eastAsia="zh-CN"/>
                <w14:textFill>
                  <w14:solidFill>
                    <w14:schemeClr w14:val="tx1"/>
                  </w14:solidFill>
                </w14:textFill>
              </w:rPr>
              <w:t>，</w:t>
            </w:r>
            <w:r>
              <w:rPr>
                <w:color w:val="000000" w:themeColor="text1"/>
                <w:spacing w:val="8"/>
                <w14:textFill>
                  <w14:solidFill>
                    <w14:schemeClr w14:val="tx1"/>
                  </w14:solidFill>
                </w14:textFill>
              </w:rPr>
              <w:t>误导旅客或者委托人的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9"/>
                <w14:textFill>
                  <w14:solidFill>
                    <w14:schemeClr w14:val="tx1"/>
                  </w14:solidFill>
                </w14:textFill>
              </w:rPr>
            </w:pPr>
            <w:r>
              <w:rPr>
                <w:color w:val="000000" w:themeColor="text1"/>
                <w:spacing w:val="10"/>
                <w14:textFill>
                  <w14:solidFill>
                    <w14:schemeClr w14:val="tx1"/>
                  </w14:solidFill>
                </w14:textFill>
              </w:rPr>
              <w:t>《国内水路运输管理规定》第五十一</w:t>
            </w:r>
            <w:r>
              <w:rPr>
                <w:color w:val="000000" w:themeColor="text1"/>
                <w:spacing w:val="9"/>
                <w14:textFill>
                  <w14:solidFill>
                    <w14:schemeClr w14:val="tx1"/>
                  </w14:solidFill>
                </w14:textFill>
              </w:rPr>
              <w:t>条</w:t>
            </w:r>
          </w:p>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9"/>
                <w14:textFill>
                  <w14:solidFill>
                    <w14:schemeClr w14:val="tx1"/>
                  </w14:solidFill>
                </w14:textFill>
              </w:rPr>
              <w:t>《国内水路运输辅助业管理规定》第三十六条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4"/>
                <w14:textFill>
                  <w14:solidFill>
                    <w14:schemeClr w14:val="tx1"/>
                  </w14:solidFill>
                </w14:textFill>
              </w:rPr>
              <w:t>未在售票场所和售票网站的明显位置公布船</w:t>
            </w:r>
            <w:r>
              <w:rPr>
                <w:color w:val="000000" w:themeColor="text1"/>
                <w:spacing w:val="3"/>
                <w14:textFill>
                  <w14:solidFill>
                    <w14:schemeClr w14:val="tx1"/>
                  </w14:solidFill>
                </w14:textFill>
              </w:rPr>
              <w:t>舶、班期、班次、票价等信息的；或</w:t>
            </w:r>
            <w:r>
              <w:rPr>
                <w:color w:val="000000" w:themeColor="text1"/>
                <w:spacing w:val="9"/>
                <w14:textFill>
                  <w14:solidFill>
                    <w14:schemeClr w14:val="tx1"/>
                  </w14:solidFill>
                </w14:textFill>
              </w:rPr>
              <w:t>未以公布的票价或者变相变更公布的票价销售客票的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9"/>
                <w14:textFill>
                  <w14:solidFill>
                    <w14:schemeClr w14:val="tx1"/>
                  </w14:solidFill>
                </w14:textFill>
              </w:rPr>
            </w:pPr>
            <w:r>
              <w:rPr>
                <w:color w:val="000000" w:themeColor="text1"/>
                <w:spacing w:val="10"/>
                <w14:textFill>
                  <w14:solidFill>
                    <w14:schemeClr w14:val="tx1"/>
                  </w14:solidFill>
                </w14:textFill>
              </w:rPr>
              <w:t>《国内水路运输管理规定》第五十一</w:t>
            </w:r>
            <w:r>
              <w:rPr>
                <w:color w:val="000000" w:themeColor="text1"/>
                <w:spacing w:val="9"/>
                <w14:textFill>
                  <w14:solidFill>
                    <w14:schemeClr w14:val="tx1"/>
                  </w14:solidFill>
                </w14:textFill>
              </w:rPr>
              <w:t>条</w:t>
            </w:r>
          </w:p>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rFonts w:hint="eastAsia"/>
                <w:color w:val="000000" w:themeColor="text1"/>
                <w:spacing w:val="9"/>
                <w:lang w:eastAsia="zh-CN"/>
                <w14:textFill>
                  <w14:solidFill>
                    <w14:schemeClr w14:val="tx1"/>
                  </w14:solidFill>
                </w14:textFill>
              </w:rPr>
              <w:t>《</w:t>
            </w:r>
            <w:r>
              <w:rPr>
                <w:color w:val="000000" w:themeColor="text1"/>
                <w:spacing w:val="9"/>
                <w14:textFill>
                  <w14:solidFill>
                    <w14:schemeClr w14:val="tx1"/>
                  </w14:solidFill>
                </w14:textFill>
              </w:rPr>
              <w:t>国内水路运输辅助业管理规定》第三十六条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与船舶所有人、经营人、承租人未订立船舶管理协</w:t>
            </w:r>
            <w:r>
              <w:rPr>
                <w:color w:val="000000" w:themeColor="text1"/>
                <w:spacing w:val="7"/>
                <w14:textFill>
                  <w14:solidFill>
                    <w14:schemeClr w14:val="tx1"/>
                  </w14:solidFill>
                </w14:textFill>
              </w:rPr>
              <w:t>议或者协议未对船舶海务、</w:t>
            </w:r>
            <w:r>
              <w:rPr>
                <w:color w:val="000000" w:themeColor="text1"/>
                <w:spacing w:val="9"/>
                <w14:textFill>
                  <w14:solidFill>
                    <w14:schemeClr w14:val="tx1"/>
                  </w14:solidFill>
                </w14:textFill>
              </w:rPr>
              <w:t>机务管理责任做出明确规定的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《国内水路运输辅助业管理规定》第三十六条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bottom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不按《水路旅客运输实名制管理规定》规定对客户身份进</w:t>
            </w:r>
            <w:r>
              <w:rPr>
                <w:color w:val="000000" w:themeColor="text1"/>
                <w:spacing w:val="8"/>
                <w14:textFill>
                  <w14:solidFill>
                    <w14:schemeClr w14:val="tx1"/>
                  </w14:solidFill>
                </w14:textFill>
              </w:rPr>
              <w:t>行查验，或者对身份不明、拒绝身份查验的客户提供服务的</w:t>
            </w:r>
          </w:p>
        </w:tc>
        <w:tc>
          <w:tcPr>
            <w:tcW w:w="1359" w:type="dxa"/>
            <w:tcBorders>
              <w:bottom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《水路旅客运输实名制管理规定》第十</w:t>
            </w:r>
            <w:r>
              <w:rPr>
                <w:color w:val="000000" w:themeColor="text1"/>
                <w:spacing w:val="-4"/>
                <w14:textFill>
                  <w14:solidFill>
                    <w14:schemeClr w14:val="tx1"/>
                  </w14:solidFill>
                </w14:textFill>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7"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7"/>
                <w14:textFill>
                  <w14:solidFill>
                    <w14:schemeClr w14:val="tx1"/>
                  </w14:solidFill>
                </w14:textFill>
              </w:rPr>
              <w:t>水路旅客运输经营者或者其委托的船票销售单位、港口经营人的工作人员窃取、</w:t>
            </w:r>
            <w:r>
              <w:rPr>
                <w:color w:val="000000" w:themeColor="text1"/>
                <w:spacing w:val="9"/>
                <w14:textFill>
                  <w14:solidFill>
                    <w14:schemeClr w14:val="tx1"/>
                  </w14:solidFill>
                </w14:textFill>
              </w:rPr>
              <w:t>泄露旅客身份信息的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《水路旅客运输实名制管理规定》第十</w:t>
            </w:r>
            <w:r>
              <w:rPr>
                <w:color w:val="000000" w:themeColor="text1"/>
                <w:spacing w:val="4"/>
                <w14:textFill>
                  <w14:solidFill>
                    <w14:schemeClr w14:val="tx1"/>
                  </w14:solidFill>
                </w14:textFill>
              </w:rPr>
              <w:t>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0"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未使用规范的、符合有关法律法规和交通运输部规定的客票和运输单证的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《国内水路运输管理规定》第二十五条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5"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10"/>
                <w14:textFill>
                  <w14:solidFill>
                    <w14:schemeClr w14:val="tx1"/>
                  </w14:solidFill>
                </w14:textFill>
              </w:rPr>
              <w:t>水路运输辅助业经营人以承运人的身份从事水路运</w:t>
            </w:r>
            <w:r>
              <w:rPr>
                <w:color w:val="000000" w:themeColor="text1"/>
                <w:spacing w:val="9"/>
                <w14:textFill>
                  <w14:solidFill>
                    <w14:schemeClr w14:val="tx1"/>
                  </w14:solidFill>
                </w14:textFill>
              </w:rPr>
              <w:t>输经营活动的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《国内水路运输辅助业管理规定》第二十二条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7"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eastAsia="方正书宋_GBK"/>
                <w:color w:val="000000" w:themeColor="text1"/>
                <w:spacing w:val="8"/>
                <w:lang w:eastAsia="zh-CN"/>
                <w14:textFill>
                  <w14:solidFill>
                    <w14:schemeClr w14:val="tx1"/>
                  </w14:solidFill>
                </w14:textFill>
              </w:rPr>
            </w:pPr>
            <w:r>
              <w:rPr>
                <w:color w:val="000000" w:themeColor="text1"/>
                <w:spacing w:val="8"/>
                <w14:textFill>
                  <w14:solidFill>
                    <w14:schemeClr w14:val="tx1"/>
                  </w14:solidFill>
                </w14:textFill>
              </w:rPr>
              <w:t>未依法参加工伤保险的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4"/>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4"/>
                <w14:textFill>
                  <w14:solidFill>
                    <w14:schemeClr w14:val="tx1"/>
                  </w14:solidFill>
                </w14:textFill>
              </w:rPr>
              <w:t>五十一条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eastAsia="方正书宋_GBK"/>
                <w:color w:val="000000" w:themeColor="text1"/>
                <w:spacing w:val="8"/>
                <w:lang w:eastAsia="zh-CN"/>
                <w14:textFill>
                  <w14:solidFill>
                    <w14:schemeClr w14:val="tx1"/>
                  </w14:solidFill>
                </w14:textFill>
              </w:rPr>
            </w:pPr>
            <w:r>
              <w:rPr>
                <w:color w:val="000000" w:themeColor="text1"/>
                <w:spacing w:val="9"/>
                <w14:textFill>
                  <w14:solidFill>
                    <w14:schemeClr w14:val="tx1"/>
                  </w14:solidFill>
                </w14:textFill>
              </w:rPr>
              <w:t>未</w:t>
            </w:r>
            <w:r>
              <w:rPr>
                <w:rFonts w:hint="eastAsia"/>
                <w:color w:val="000000" w:themeColor="text1"/>
                <w:spacing w:val="9"/>
                <w:lang w:eastAsia="zh-CN"/>
                <w14:textFill>
                  <w14:solidFill>
                    <w14:schemeClr w14:val="tx1"/>
                  </w14:solidFill>
                </w14:textFill>
              </w:rPr>
              <w:t>按规定对从业人员进行安全生产教育和培训的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4"/>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4"/>
                <w14:textFill>
                  <w14:solidFill>
                    <w14:schemeClr w14:val="tx1"/>
                  </w14:solidFill>
                </w14:textFill>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2"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10"/>
                <w14:textFill>
                  <w14:solidFill>
                    <w14:schemeClr w14:val="tx1"/>
                  </w14:solidFill>
                </w14:textFill>
              </w:rPr>
              <w:t>未将事故隐患排查治理情况如实记录或者未向</w:t>
            </w:r>
            <w:r>
              <w:rPr>
                <w:color w:val="000000" w:themeColor="text1"/>
                <w:spacing w:val="9"/>
                <w14:textFill>
                  <w14:solidFill>
                    <w14:schemeClr w14:val="tx1"/>
                  </w14:solidFill>
                </w14:textFill>
              </w:rPr>
              <w:t>从业人员通报的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4"/>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4"/>
                <w14:textFill>
                  <w14:solidFill>
                    <w14:schemeClr w14:val="tx1"/>
                  </w14:solidFill>
                </w14:textFill>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7"/>
                <w14:textFill>
                  <w14:solidFill>
                    <w14:schemeClr w14:val="tx1"/>
                  </w14:solidFill>
                </w14:textFill>
              </w:rPr>
              <w:t>安全设备使用不符合国家标准或者行业标准的；未对安全设备进行经常性维护、</w:t>
            </w:r>
            <w:r>
              <w:rPr>
                <w:color w:val="000000" w:themeColor="text1"/>
                <w:spacing w:val="8"/>
                <w14:textFill>
                  <w14:solidFill>
                    <w14:schemeClr w14:val="tx1"/>
                  </w14:solidFill>
                </w14:textFill>
              </w:rPr>
              <w:t>保养和定期检测的；或使用应当淘汰的危及生产安全的工</w:t>
            </w:r>
            <w:r>
              <w:rPr>
                <w:color w:val="000000" w:themeColor="text1"/>
                <w:spacing w:val="7"/>
                <w14:textFill>
                  <w14:solidFill>
                    <w14:schemeClr w14:val="tx1"/>
                  </w14:solidFill>
                </w14:textFill>
              </w:rPr>
              <w:t>艺、设备的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4"/>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4"/>
                <w14:textFill>
                  <w14:solidFill>
                    <w14:schemeClr w14:val="tx1"/>
                  </w14:solidFill>
                </w14:textFill>
              </w:rPr>
              <w:t>九十九条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7"/>
                <w14:textFill>
                  <w14:solidFill>
                    <w14:schemeClr w14:val="tx1"/>
                  </w14:solidFill>
                </w14:textFill>
              </w:rPr>
              <w:t>未建立事故隐患排查治理制度，重大事故隐患排查治理情况未按</w:t>
            </w:r>
            <w:r>
              <w:rPr>
                <w:color w:val="000000" w:themeColor="text1"/>
                <w:spacing w:val="6"/>
                <w14:textFill>
                  <w14:solidFill>
                    <w14:schemeClr w14:val="tx1"/>
                  </w14:solidFill>
                </w14:textFill>
              </w:rPr>
              <w:t>照规定报告的；</w:t>
            </w:r>
            <w:r>
              <w:rPr>
                <w:color w:val="000000" w:themeColor="text1"/>
                <w:spacing w:val="10"/>
                <w14:textFill>
                  <w14:solidFill>
                    <w14:schemeClr w14:val="tx1"/>
                  </w14:solidFill>
                </w14:textFill>
              </w:rPr>
              <w:t>未建立安全风险分级管控制度或者未按照安全风险分级采取</w:t>
            </w:r>
            <w:r>
              <w:rPr>
                <w:color w:val="000000" w:themeColor="text1"/>
                <w:spacing w:val="9"/>
                <w14:textFill>
                  <w14:solidFill>
                    <w14:schemeClr w14:val="tx1"/>
                  </w14:solidFill>
                </w14:textFill>
              </w:rPr>
              <w:t>相应管控措施的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《中华人民共和国安全生产法》第一百条</w:t>
            </w:r>
            <w:r>
              <w:rPr>
                <w:color w:val="000000" w:themeColor="text1"/>
                <w:spacing w:val="8"/>
                <w14:textFill>
                  <w14:solidFill>
                    <w14:schemeClr w14:val="tx1"/>
                  </w14:solidFill>
                </w14:textFill>
              </w:rPr>
              <w:t>零一条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未采取措施消除事故隐患的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《中华人民共和国安全生产法》第一百条</w:t>
            </w:r>
            <w:r>
              <w:rPr>
                <w:color w:val="000000" w:themeColor="text1"/>
                <w:spacing w:val="8"/>
                <w14:textFill>
                  <w14:solidFill>
                    <w14:schemeClr w14:val="tx1"/>
                  </w14:solidFill>
                </w14:textFill>
              </w:rPr>
              <w:t>零二条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发生一般生产安全事故的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r>
              <w:rPr>
                <w:color w:val="000000" w:themeColor="text1"/>
                <w:spacing w:val="3"/>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《中华人民共和国安全生产法》第一百一十四条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发生较大生产安全事故的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30</w:t>
            </w:r>
            <w:r>
              <w:rPr>
                <w:color w:val="000000" w:themeColor="text1"/>
                <w:spacing w:val="4"/>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《中华人民共和国安全生产法》第一百一十四条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eastAsia="方正书宋_GBK"/>
                <w:color w:val="000000" w:themeColor="text1"/>
                <w:spacing w:val="8"/>
                <w:lang w:eastAsia="zh-CN"/>
                <w14:textFill>
                  <w14:solidFill>
                    <w14:schemeClr w14:val="tx1"/>
                  </w14:solidFill>
                </w14:textFill>
              </w:rPr>
            </w:pPr>
            <w:r>
              <w:rPr>
                <w:color w:val="000000" w:themeColor="text1"/>
                <w:spacing w:val="9"/>
                <w14:textFill>
                  <w14:solidFill>
                    <w14:schemeClr w14:val="tx1"/>
                  </w14:solidFill>
                </w14:textFill>
              </w:rPr>
              <w:t>运行船舶不符合交通运输部节能减排要求的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2</w:t>
            </w:r>
            <w:r>
              <w:rPr>
                <w:color w:val="000000" w:themeColor="text1"/>
                <w:spacing w:val="5"/>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《国内水路运输管理规定》第七条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向水体倾倒船舶垃圾或者排放船舶的残油、</w:t>
            </w:r>
            <w:r>
              <w:rPr>
                <w:color w:val="000000" w:themeColor="text1"/>
                <w:spacing w:val="7"/>
                <w14:textFill>
                  <w14:solidFill>
                    <w14:schemeClr w14:val="tx1"/>
                  </w14:solidFill>
                </w14:textFill>
              </w:rPr>
              <w:t>废油的；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w:t>
            </w:r>
            <w:r>
              <w:rPr>
                <w:rFonts w:hint="eastAsia"/>
                <w:color w:val="000000" w:themeColor="text1"/>
                <w:spacing w:val="8"/>
                <w:lang w:eastAsia="zh-CN"/>
                <w14:textFill>
                  <w14:solidFill>
                    <w14:schemeClr w14:val="tx1"/>
                  </w14:solidFill>
                </w14:textFill>
              </w:rPr>
              <w:t>中华人民共和国水污染防治法</w:t>
            </w:r>
            <w:r>
              <w:rPr>
                <w:rFonts w:hint="eastAsia"/>
                <w:color w:val="000000" w:themeColor="text1"/>
                <w:spacing w:val="8"/>
                <w14:textFill>
                  <w14:solidFill>
                    <w14:schemeClr w14:val="tx1"/>
                  </w14:solidFill>
                </w14:textFill>
              </w:rPr>
              <w:t>》第</w:t>
            </w:r>
            <w:r>
              <w:rPr>
                <w:rFonts w:hint="eastAsia"/>
                <w:color w:val="000000" w:themeColor="text1"/>
                <w:spacing w:val="8"/>
                <w:lang w:eastAsia="zh-CN"/>
                <w14:textFill>
                  <w14:solidFill>
                    <w14:schemeClr w14:val="tx1"/>
                  </w14:solidFill>
                </w14:textFill>
              </w:rPr>
              <w:t>九十</w:t>
            </w:r>
            <w:r>
              <w:rPr>
                <w:rFonts w:hint="eastAsia"/>
                <w:color w:val="000000" w:themeColor="text1"/>
                <w:spacing w:val="8"/>
                <w14:textFill>
                  <w14:solidFill>
                    <w14:schemeClr w14:val="tx1"/>
                  </w14:solidFill>
                </w14:textFill>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船舶及有关作业单位从事有污染风险的作业活动，未按照</w:t>
            </w:r>
            <w:r>
              <w:rPr>
                <w:color w:val="000000" w:themeColor="text1"/>
                <w:spacing w:val="8"/>
                <w14:textFill>
                  <w14:solidFill>
                    <w14:schemeClr w14:val="tx1"/>
                  </w14:solidFill>
                </w14:textFill>
              </w:rPr>
              <w:t>规定采取污染防治措</w:t>
            </w:r>
            <w:r>
              <w:rPr>
                <w:color w:val="000000" w:themeColor="text1"/>
                <w:spacing w:val="7"/>
                <w14:textFill>
                  <w14:solidFill>
                    <w14:schemeClr w14:val="tx1"/>
                  </w14:solidFill>
                </w14:textFill>
              </w:rPr>
              <w:t>施的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w:t>
            </w:r>
            <w:r>
              <w:rPr>
                <w:rFonts w:hint="eastAsia"/>
                <w:color w:val="000000" w:themeColor="text1"/>
                <w:spacing w:val="8"/>
                <w:lang w:eastAsia="zh-CN"/>
                <w14:textFill>
                  <w14:solidFill>
                    <w14:schemeClr w14:val="tx1"/>
                  </w14:solidFill>
                </w14:textFill>
              </w:rPr>
              <w:t>中华人民共和国水污染防治法</w:t>
            </w:r>
            <w:r>
              <w:rPr>
                <w:rFonts w:hint="eastAsia"/>
                <w:color w:val="000000" w:themeColor="text1"/>
                <w:spacing w:val="8"/>
                <w14:textFill>
                  <w14:solidFill>
                    <w14:schemeClr w14:val="tx1"/>
                  </w14:solidFill>
                </w14:textFill>
              </w:rPr>
              <w:t>》第</w:t>
            </w:r>
            <w:r>
              <w:rPr>
                <w:rFonts w:hint="eastAsia"/>
                <w:color w:val="000000" w:themeColor="text1"/>
                <w:spacing w:val="8"/>
                <w:lang w:eastAsia="zh-CN"/>
                <w14:textFill>
                  <w14:solidFill>
                    <w14:schemeClr w14:val="tx1"/>
                  </w14:solidFill>
                </w14:textFill>
              </w:rPr>
              <w:t>九十</w:t>
            </w:r>
            <w:r>
              <w:rPr>
                <w:rFonts w:hint="eastAsia"/>
                <w:color w:val="000000" w:themeColor="text1"/>
                <w:spacing w:val="8"/>
                <w14:textFill>
                  <w14:solidFill>
                    <w14:schemeClr w14:val="tx1"/>
                  </w14:solidFill>
                </w14:textFill>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tcBorders>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机动船舶等交通运输工具运行时</w:t>
            </w:r>
            <w:r>
              <w:rPr>
                <w:color w:val="000000" w:themeColor="text1"/>
                <w:spacing w:val="8"/>
                <w14:textFill>
                  <w14:solidFill>
                    <w14:schemeClr w14:val="tx1"/>
                  </w14:solidFill>
                </w14:textFill>
              </w:rPr>
              <w:t>，未按照规定使用声响装置的</w:t>
            </w:r>
          </w:p>
        </w:tc>
        <w:tc>
          <w:tcPr>
            <w:tcW w:w="1359"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4290" w:type="dxa"/>
            <w:tcBorders>
              <w:left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《中华人民共和国</w:t>
            </w:r>
            <w:r>
              <w:rPr>
                <w:rFonts w:hint="eastAsia"/>
                <w:color w:val="000000" w:themeColor="text1"/>
                <w:spacing w:val="8"/>
                <w:lang w:eastAsia="zh-CN"/>
                <w14:textFill>
                  <w14:solidFill>
                    <w14:schemeClr w14:val="tx1"/>
                  </w14:solidFill>
                </w14:textFill>
              </w:rPr>
              <w:t>噪声污染防治法</w:t>
            </w:r>
            <w:r>
              <w:rPr>
                <w:rFonts w:hint="eastAsia"/>
                <w:color w:val="000000" w:themeColor="text1"/>
                <w:spacing w:val="8"/>
                <w14:textFill>
                  <w14:solidFill>
                    <w14:schemeClr w14:val="tx1"/>
                  </w14:solidFill>
                </w14:textFill>
              </w:rPr>
              <w:t>》第</w:t>
            </w:r>
            <w:r>
              <w:rPr>
                <w:rFonts w:hint="eastAsia"/>
                <w:color w:val="000000" w:themeColor="text1"/>
                <w:spacing w:val="8"/>
                <w:lang w:eastAsia="zh-CN"/>
                <w14:textFill>
                  <w14:solidFill>
                    <w14:schemeClr w14:val="tx1"/>
                  </w14:solidFill>
                </w14:textFill>
              </w:rPr>
              <w:t>七十九</w:t>
            </w:r>
            <w:r>
              <w:rPr>
                <w:rFonts w:hint="eastAsia"/>
                <w:color w:val="000000" w:themeColor="text1"/>
                <w:spacing w:val="8"/>
                <w14:textFill>
                  <w14:solidFill>
                    <w14:schemeClr w14:val="tx1"/>
                  </w14:solidFill>
                </w14:textFill>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1"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tcBorders>
              <w:top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发生污染损害事故，不向监督拆船污染的海</w:t>
            </w:r>
            <w:r>
              <w:rPr>
                <w:color w:val="000000" w:themeColor="text1"/>
                <w:spacing w:val="7"/>
                <w14:textFill>
                  <w14:solidFill>
                    <w14:schemeClr w14:val="tx1"/>
                  </w14:solidFill>
                </w14:textFill>
              </w:rPr>
              <w:t>事管理机构报告，也不采取消除或</w:t>
            </w:r>
            <w:r>
              <w:rPr>
                <w:color w:val="000000" w:themeColor="text1"/>
                <w:spacing w:val="9"/>
                <w14:textFill>
                  <w14:solidFill>
                    <w14:schemeClr w14:val="tx1"/>
                  </w14:solidFill>
                </w14:textFill>
              </w:rPr>
              <w:t>者控制污染措施的</w:t>
            </w:r>
          </w:p>
        </w:tc>
        <w:tc>
          <w:tcPr>
            <w:tcW w:w="1359" w:type="dxa"/>
            <w:tcBorders>
              <w:top w:val="single" w:color="auto" w:sz="4" w:space="0"/>
            </w:tcBorders>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w:t>
            </w:r>
            <w:r>
              <w:rPr>
                <w:rFonts w:hint="eastAsia"/>
                <w:color w:val="000000" w:themeColor="text1"/>
                <w:spacing w:val="8"/>
                <w:lang w:eastAsia="zh-CN"/>
                <w14:textFill>
                  <w14:solidFill>
                    <w14:schemeClr w14:val="tx1"/>
                  </w14:solidFill>
                </w14:textFill>
              </w:rPr>
              <w:t>防止拆船污染环境管理条例</w:t>
            </w:r>
            <w:r>
              <w:rPr>
                <w:rFonts w:hint="eastAsia"/>
                <w:color w:val="000000" w:themeColor="text1"/>
                <w:spacing w:val="8"/>
                <w14:textFill>
                  <w14:solidFill>
                    <w14:schemeClr w14:val="tx1"/>
                  </w14:solidFill>
                </w14:textFill>
              </w:rPr>
              <w:t>》第十七条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rFonts w:hint="eastAsia"/>
                <w:color w:val="000000" w:themeColor="text1"/>
                <w:spacing w:val="8"/>
                <w:lang w:eastAsia="zh-CN"/>
                <w14:textFill>
                  <w14:solidFill>
                    <w14:schemeClr w14:val="tx1"/>
                  </w14:solidFill>
                </w14:textFill>
              </w:rPr>
            </w:pPr>
            <w:r>
              <w:rPr>
                <w:color w:val="000000" w:themeColor="text1"/>
                <w:spacing w:val="7"/>
                <w14:textFill>
                  <w14:solidFill>
                    <w14:schemeClr w14:val="tx1"/>
                  </w14:solidFill>
                </w14:textFill>
              </w:rPr>
              <w:t>以冲滩方式进行船舶拆解的；擅自设置拆船厂</w:t>
            </w:r>
            <w:r>
              <w:rPr>
                <w:color w:val="000000" w:themeColor="text1"/>
                <w:spacing w:val="6"/>
                <w14:textFill>
                  <w14:solidFill>
                    <w14:schemeClr w14:val="tx1"/>
                  </w14:solidFill>
                </w14:textFill>
              </w:rPr>
              <w:t>进行拆船的；废油船未经洗舱、</w:t>
            </w:r>
            <w:r>
              <w:rPr>
                <w:color w:val="000000" w:themeColor="text1"/>
                <w:spacing w:val="7"/>
                <w14:textFill>
                  <w14:solidFill>
                    <w14:schemeClr w14:val="tx1"/>
                  </w14:solidFill>
                </w14:textFill>
              </w:rPr>
              <w:t>排污、清舱和测爆即进行拆解的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color w:val="000000" w:themeColor="text1"/>
                <w:spacing w:val="8"/>
                <w14:textFill>
                  <w14:solidFill>
                    <w14:schemeClr w14:val="tx1"/>
                  </w14:solidFill>
                </w14:textFill>
              </w:rPr>
            </w:pPr>
            <w:r>
              <w:rPr>
                <w:rFonts w:hint="eastAsia"/>
                <w:color w:val="000000" w:themeColor="text1"/>
                <w:spacing w:val="8"/>
                <w14:textFill>
                  <w14:solidFill>
                    <w14:schemeClr w14:val="tx1"/>
                  </w14:solidFill>
                </w14:textFill>
              </w:rPr>
              <w:t>《中华人民共和国</w:t>
            </w:r>
            <w:r>
              <w:rPr>
                <w:rFonts w:hint="eastAsia"/>
                <w:color w:val="000000" w:themeColor="text1"/>
                <w:spacing w:val="8"/>
                <w:lang w:eastAsia="zh-CN"/>
                <w14:textFill>
                  <w14:solidFill>
                    <w14:schemeClr w14:val="tx1"/>
                  </w14:solidFill>
                </w14:textFill>
              </w:rPr>
              <w:t>内河海事行政处罚规定</w:t>
            </w:r>
            <w:r>
              <w:rPr>
                <w:rFonts w:hint="eastAsia"/>
                <w:color w:val="000000" w:themeColor="text1"/>
                <w:spacing w:val="8"/>
                <w14:textFill>
                  <w14:solidFill>
                    <w14:schemeClr w14:val="tx1"/>
                  </w14:solidFill>
                </w14:textFill>
              </w:rPr>
              <w:t>》第三十</w:t>
            </w:r>
            <w:r>
              <w:rPr>
                <w:rFonts w:hint="eastAsia"/>
                <w:color w:val="000000" w:themeColor="text1"/>
                <w:spacing w:val="8"/>
                <w:lang w:eastAsia="zh-CN"/>
                <w14:textFill>
                  <w14:solidFill>
                    <w14:schemeClr w14:val="tx1"/>
                  </w14:solidFill>
                </w14:textFill>
              </w:rPr>
              <w:t>六</w:t>
            </w:r>
            <w:r>
              <w:rPr>
                <w:rFonts w:hint="eastAsia"/>
                <w:color w:val="000000" w:themeColor="text1"/>
                <w:spacing w:val="8"/>
                <w14:textFill>
                  <w14:solidFill>
                    <w14:schemeClr w14:val="tx1"/>
                  </w14:solidFill>
                </w14:textFill>
              </w:rPr>
              <w:t>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rFonts w:hint="eastAsia" w:eastAsia="方正书宋_GBK"/>
                <w:color w:val="000000" w:themeColor="text1"/>
                <w:spacing w:val="8"/>
                <w:lang w:eastAsia="zh-CN"/>
                <w14:textFill>
                  <w14:solidFill>
                    <w14:schemeClr w14:val="tx1"/>
                  </w14:solidFill>
                </w14:textFill>
              </w:rPr>
            </w:pPr>
            <w:r>
              <w:rPr>
                <w:color w:val="000000" w:themeColor="text1"/>
                <w:spacing w:val="11"/>
                <w14:textFill>
                  <w14:solidFill>
                    <w14:schemeClr w14:val="tx1"/>
                  </w14:solidFill>
                </w14:textFill>
              </w:rPr>
              <w:t>在内河港口靠泊</w:t>
            </w:r>
            <w:r>
              <w:rPr>
                <w:rFonts w:hint="eastAsia" w:ascii="宋体" w:hAnsi="宋体" w:eastAsia="宋体" w:cs="宋体"/>
                <w:color w:val="000000" w:themeColor="text1"/>
                <w:spacing w:val="11"/>
                <w14:textFill>
                  <w14:solidFill>
                    <w14:schemeClr w14:val="tx1"/>
                  </w14:solidFill>
                </w14:textFill>
              </w:rPr>
              <w:t>2</w:t>
            </w:r>
            <w:r>
              <w:rPr>
                <w:color w:val="000000" w:themeColor="text1"/>
                <w:spacing w:val="11"/>
                <w14:textFill>
                  <w14:solidFill>
                    <w14:schemeClr w14:val="tx1"/>
                  </w14:solidFill>
                </w14:textFill>
              </w:rPr>
              <w:t>小时以上但未按规定使用岸电的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《关于进一步推进长江经济带船舶靠</w:t>
            </w:r>
            <w:r>
              <w:rPr>
                <w:color w:val="000000" w:themeColor="text1"/>
                <w:spacing w:val="7"/>
                <w14:textFill>
                  <w14:solidFill>
                    <w14:schemeClr w14:val="tx1"/>
                  </w14:solidFill>
                </w14:textFill>
              </w:rPr>
              <w:t>港使用岸电的通知》(交水发〔</w:t>
            </w:r>
            <w:r>
              <w:rPr>
                <w:rFonts w:hint="eastAsia" w:ascii="宋体" w:hAnsi="宋体" w:eastAsia="宋体" w:cs="宋体"/>
                <w:color w:val="000000" w:themeColor="text1"/>
                <w:spacing w:val="7"/>
                <w14:textFill>
                  <w14:solidFill>
                    <w14:schemeClr w14:val="tx1"/>
                  </w14:solidFill>
                </w14:textFill>
              </w:rPr>
              <w:t>2021</w:t>
            </w:r>
            <w:r>
              <w:rPr>
                <w:color w:val="000000" w:themeColor="text1"/>
                <w:spacing w:val="7"/>
                <w14:textFill>
                  <w14:solidFill>
                    <w14:schemeClr w14:val="tx1"/>
                  </w14:solidFill>
                </w14:textFill>
              </w:rPr>
              <w:t>〕</w:t>
            </w:r>
            <w:r>
              <w:rPr>
                <w:rFonts w:hint="eastAsia" w:ascii="宋体" w:hAnsi="宋体" w:eastAsia="宋体" w:cs="宋体"/>
                <w:color w:val="000000" w:themeColor="text1"/>
                <w:spacing w:val="2"/>
                <w14:textFill>
                  <w14:solidFill>
                    <w14:schemeClr w14:val="tx1"/>
                  </w14:solidFill>
                </w14:textFill>
              </w:rPr>
              <w:t>63</w:t>
            </w:r>
            <w:r>
              <w:rPr>
                <w:color w:val="000000" w:themeColor="text1"/>
                <w:spacing w:val="2"/>
                <w14:textFill>
                  <w14:solidFill>
                    <w14:schemeClr w14:val="tx1"/>
                  </w14:solidFill>
                </w14:textFill>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11" w:type="dxa"/>
            <w:vMerge w:val="restart"/>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14:textFill>
                  <w14:solidFill>
                    <w14:schemeClr w14:val="tx1"/>
                  </w14:solidFill>
                </w14:textFill>
              </w:rPr>
            </w:pPr>
            <w:r>
              <w:rPr>
                <w:b/>
                <w:bCs/>
                <w:color w:val="000000" w:themeColor="text1"/>
                <w:spacing w:val="7"/>
                <w14:textFill>
                  <w14:solidFill>
                    <w14:schemeClr w14:val="tx1"/>
                  </w14:solidFill>
                </w14:textFill>
              </w:rPr>
              <w:t>社会责任</w:t>
            </w:r>
          </w:p>
          <w:p>
            <w:pPr>
              <w:pStyle w:val="20"/>
              <w:keepNext w:val="0"/>
              <w:keepLines w:val="0"/>
              <w:pageBreakBefore w:val="0"/>
              <w:wordWrap/>
              <w:overflowPunct/>
              <w:topLinePunct w:val="0"/>
              <w:bidi w:val="0"/>
              <w:adjustRightInd w:val="0"/>
              <w:snapToGrid w:val="0"/>
              <w:spacing w:line="360" w:lineRule="exact"/>
              <w:ind w:left="189" w:leftChars="90" w:right="0" w:firstLine="0" w:firstLineChars="0"/>
              <w:jc w:val="both"/>
              <w:rPr>
                <w:rFonts w:hint="eastAsia"/>
                <w:b/>
                <w:bCs/>
                <w:color w:val="000000" w:themeColor="text1"/>
                <w:spacing w:val="6"/>
                <w:lang w:val="en-US" w:eastAsia="zh-CN"/>
                <w14:textFill>
                  <w14:solidFill>
                    <w14:schemeClr w14:val="tx1"/>
                  </w14:solidFill>
                </w14:textFill>
              </w:rPr>
            </w:pPr>
            <w:r>
              <w:rPr>
                <w:b/>
                <w:bCs/>
                <w:color w:val="000000" w:themeColor="text1"/>
                <w14:textFill>
                  <w14:solidFill>
                    <w14:schemeClr w14:val="tx1"/>
                  </w14:solidFill>
                </w14:textFill>
              </w:rPr>
              <w:t>(满分</w:t>
            </w:r>
            <w:r>
              <w:rPr>
                <w:rFonts w:hint="eastAsia" w:ascii="宋体" w:hAnsi="宋体" w:eastAsia="宋体" w:cs="宋体"/>
                <w:b/>
                <w:bCs/>
                <w:color w:val="000000" w:themeColor="text1"/>
                <w14:textFill>
                  <w14:solidFill>
                    <w14:schemeClr w14:val="tx1"/>
                  </w14:solidFill>
                </w14:textFill>
              </w:rPr>
              <w:t>10</w:t>
            </w:r>
            <w:r>
              <w:rPr>
                <w:b/>
                <w:bCs/>
                <w:color w:val="000000" w:themeColor="text1"/>
                <w:spacing w:val="-2"/>
                <w14:textFill>
                  <w14:solidFill>
                    <w14:schemeClr w14:val="tx1"/>
                  </w14:solidFill>
                </w14:textFill>
              </w:rPr>
              <w:t>分，</w:t>
            </w:r>
            <w:r>
              <w:rPr>
                <w:rFonts w:hint="eastAsia"/>
                <w:b/>
                <w:bCs/>
                <w:color w:val="000000" w:themeColor="text1"/>
                <w:spacing w:val="-2"/>
                <w:lang w:val="en-US" w:eastAsia="zh-CN"/>
                <w14:textFill>
                  <w14:solidFill>
                    <w14:schemeClr w14:val="tx1"/>
                  </w14:solidFill>
                </w14:textFill>
              </w:rPr>
              <w:t xml:space="preserve">   </w:t>
            </w:r>
            <w:r>
              <w:rPr>
                <w:b/>
                <w:bCs/>
                <w:color w:val="000000" w:themeColor="text1"/>
                <w:spacing w:val="-2"/>
                <w14:textFill>
                  <w14:solidFill>
                    <w14:schemeClr w14:val="tx1"/>
                  </w14:solidFill>
                </w14:textFill>
              </w:rPr>
              <w:t>扣完为</w:t>
            </w:r>
            <w:r>
              <w:rPr>
                <w:b/>
                <w:bCs/>
                <w:color w:val="000000" w:themeColor="text1"/>
                <w:spacing w:val="1"/>
                <w14:textFill>
                  <w14:solidFill>
                    <w14:schemeClr w14:val="tx1"/>
                  </w14:solidFill>
                </w14:textFill>
              </w:rPr>
              <w:t>止)</w:t>
            </w: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未服从交通运输主管部门对关系国计民生物资紧急运输的</w:t>
            </w:r>
            <w:r>
              <w:rPr>
                <w:color w:val="000000" w:themeColor="text1"/>
                <w:spacing w:val="8"/>
                <w14:textFill>
                  <w14:solidFill>
                    <w14:schemeClr w14:val="tx1"/>
                  </w14:solidFill>
                </w14:textFill>
              </w:rPr>
              <w:t>统一组织协调，按要</w:t>
            </w:r>
            <w:r>
              <w:rPr>
                <w:color w:val="000000" w:themeColor="text1"/>
                <w:spacing w:val="7"/>
                <w14:textFill>
                  <w14:solidFill>
                    <w14:schemeClr w14:val="tx1"/>
                  </w14:solidFill>
                </w14:textFill>
              </w:rPr>
              <w:t>求优先、及时运输的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未按规定优先运送处置突发事件所需物资、设备、工具、应急救援</w:t>
            </w:r>
            <w:r>
              <w:rPr>
                <w:color w:val="000000" w:themeColor="text1"/>
                <w:spacing w:val="7"/>
                <w14:textFill>
                  <w14:solidFill>
                    <w14:schemeClr w14:val="tx1"/>
                  </w14:solidFill>
                </w14:textFill>
              </w:rPr>
              <w:t>人员和受到突发事件危害的人员的，或未重点保障紧急、重要的军事运输的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4290"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52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top"/>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14:textFill>
                  <w14:solidFill>
                    <w14:schemeClr w14:val="tx1"/>
                  </w14:solidFill>
                </w14:textFill>
              </w:rPr>
              <w:t>未按要求建立运输保障预案及应急运输、军事运输和紧急运输的运力储备的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4290" w:type="dxa"/>
            <w:vAlign w:val="top"/>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10"/>
                <w14:textFill>
                  <w14:solidFill>
                    <w14:schemeClr w14:val="tx1"/>
                  </w14:solidFill>
                </w14:textFill>
              </w:rPr>
            </w:pPr>
            <w:r>
              <w:rPr>
                <w:color w:val="000000" w:themeColor="text1"/>
                <w:spacing w:val="6"/>
                <w14:textFill>
                  <w14:solidFill>
                    <w14:schemeClr w14:val="tx1"/>
                  </w14:solidFill>
                </w14:textFill>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11" w:type="dxa"/>
            <w:vMerge w:val="restart"/>
            <w:vAlign w:val="center"/>
          </w:tcPr>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keepNext w:val="0"/>
              <w:keepLines w:val="0"/>
              <w:pageBreakBefore w:val="0"/>
              <w:wordWrap/>
              <w:overflowPunct/>
              <w:topLinePunct w:val="0"/>
              <w:bidi w:val="0"/>
              <w:adjustRightInd w:val="0"/>
              <w:snapToGrid w:val="0"/>
              <w:spacing w:line="360" w:lineRule="exact"/>
              <w:ind w:left="0" w:leftChars="0" w:right="0" w:firstLine="0" w:firstLineChars="0"/>
              <w:jc w:val="center"/>
              <w:rPr>
                <w:rFonts w:ascii="Arial"/>
                <w:color w:val="000000" w:themeColor="text1"/>
                <w:sz w:val="21"/>
                <w14:textFill>
                  <w14:solidFill>
                    <w14:schemeClr w14:val="tx1"/>
                  </w14:solidFill>
                </w14:textFill>
              </w:rPr>
            </w:pPr>
          </w:p>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center"/>
              <w:rPr>
                <w:rFonts w:ascii="Arial"/>
                <w:color w:val="000000" w:themeColor="text1"/>
                <w:sz w:val="21"/>
                <w14:textFill>
                  <w14:solidFill>
                    <w14:schemeClr w14:val="tx1"/>
                  </w14:solidFill>
                </w14:textFill>
              </w:rPr>
            </w:pPr>
            <w:r>
              <w:rPr>
                <w:b/>
                <w:bCs/>
                <w:color w:val="000000" w:themeColor="text1"/>
                <w:spacing w:val="6"/>
                <w14:textFill>
                  <w14:solidFill>
                    <w14:schemeClr w14:val="tx1"/>
                  </w14:solidFill>
                </w14:textFill>
              </w:rPr>
              <w:t>加分项（最</w:t>
            </w:r>
            <w:r>
              <w:rPr>
                <w:b/>
                <w:bCs/>
                <w:color w:val="000000" w:themeColor="text1"/>
                <w:spacing w:val="4"/>
                <w14:textFill>
                  <w14:solidFill>
                    <w14:schemeClr w14:val="tx1"/>
                  </w14:solidFill>
                </w14:textFill>
              </w:rPr>
              <w:t>多</w:t>
            </w:r>
            <w:r>
              <w:rPr>
                <w:rFonts w:hint="eastAsia"/>
                <w:b/>
                <w:bCs/>
                <w:color w:val="000000" w:themeColor="text1"/>
                <w:spacing w:val="4"/>
                <w:lang w:val="en-US" w:eastAsia="zh-CN"/>
                <w14:textFill>
                  <w14:solidFill>
                    <w14:schemeClr w14:val="tx1"/>
                  </w14:solidFill>
                </w14:textFill>
              </w:rPr>
              <w:t xml:space="preserve"> </w:t>
            </w:r>
            <w:r>
              <w:rPr>
                <w:b/>
                <w:bCs/>
                <w:color w:val="000000" w:themeColor="text1"/>
                <w:spacing w:val="4"/>
                <w14:textFill>
                  <w14:solidFill>
                    <w14:schemeClr w14:val="tx1"/>
                  </w14:solidFill>
                </w14:textFill>
              </w:rPr>
              <w:t>加</w:t>
            </w:r>
            <w:r>
              <w:rPr>
                <w:rFonts w:hint="eastAsia" w:ascii="宋体" w:hAnsi="宋体" w:eastAsia="宋体" w:cs="宋体"/>
                <w:b/>
                <w:bCs/>
                <w:color w:val="000000" w:themeColor="text1"/>
                <w:spacing w:val="4"/>
                <w14:textFill>
                  <w14:solidFill>
                    <w14:schemeClr w14:val="tx1"/>
                  </w14:solidFill>
                </w14:textFill>
              </w:rPr>
              <w:t>5</w:t>
            </w:r>
            <w:r>
              <w:rPr>
                <w:b/>
                <w:bCs/>
                <w:color w:val="000000" w:themeColor="text1"/>
                <w:spacing w:val="4"/>
                <w14:textFill>
                  <w14:solidFill>
                    <w14:schemeClr w14:val="tx1"/>
                  </w14:solidFill>
                </w14:textFill>
              </w:rPr>
              <w:t>分）</w:t>
            </w:r>
          </w:p>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受到省级以上交通运输行政管理部门认定在行业创新、节能减排、安全生产等</w:t>
            </w:r>
            <w:r>
              <w:rPr>
                <w:color w:val="000000" w:themeColor="text1"/>
                <w:spacing w:val="7"/>
                <w14:textFill>
                  <w14:solidFill>
                    <w14:schemeClr w14:val="tx1"/>
                  </w14:solidFill>
                </w14:textFill>
              </w:rPr>
              <w:t>方面作出突出贡献；或认定积极组织、参加社会公益活动的；认定积极参加救</w:t>
            </w:r>
            <w:r>
              <w:rPr>
                <w:color w:val="000000" w:themeColor="text1"/>
                <w:spacing w:val="8"/>
                <w14:textFill>
                  <w14:solidFill>
                    <w14:schemeClr w14:val="tx1"/>
                  </w14:solidFill>
                </w14:textFill>
              </w:rPr>
              <w:t>灾抢险的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4290" w:type="dxa"/>
            <w:vMerge w:val="restart"/>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r>
              <w:rPr>
                <w:color w:val="000000" w:themeColor="text1"/>
                <w:spacing w:val="9"/>
                <w14:textFill>
                  <w14:solidFill>
                    <w14:schemeClr w14:val="tx1"/>
                  </w14:solidFill>
                </w14:textFill>
              </w:rPr>
              <w:t>水路运输市场信用信息管理办法(试行)</w:t>
            </w:r>
            <w:r>
              <w:rPr>
                <w:color w:val="000000" w:themeColor="text1"/>
                <w:spacing w:val="4"/>
                <w14:textFill>
                  <w14:solidFill>
                    <w14:schemeClr w14:val="tx1"/>
                  </w14:solidFill>
                </w14:textFill>
              </w:rPr>
              <w:t>（交办水〔</w:t>
            </w:r>
            <w:r>
              <w:rPr>
                <w:rFonts w:hint="eastAsia" w:ascii="宋体" w:hAnsi="宋体" w:eastAsia="宋体" w:cs="宋体"/>
                <w:color w:val="000000" w:themeColor="text1"/>
                <w:spacing w:val="4"/>
                <w14:textFill>
                  <w14:solidFill>
                    <w14:schemeClr w14:val="tx1"/>
                  </w14:solidFill>
                </w14:textFill>
              </w:rPr>
              <w:t>2017</w:t>
            </w:r>
            <w:r>
              <w:rPr>
                <w:color w:val="000000" w:themeColor="text1"/>
                <w:spacing w:val="4"/>
                <w14:textFill>
                  <w14:solidFill>
                    <w14:schemeClr w14:val="tx1"/>
                  </w14:solidFill>
                </w14:textFill>
              </w:rPr>
              <w:t>〕</w:t>
            </w:r>
            <w:r>
              <w:rPr>
                <w:rFonts w:hint="eastAsia" w:ascii="宋体" w:hAnsi="宋体" w:eastAsia="宋体" w:cs="宋体"/>
                <w:color w:val="000000" w:themeColor="text1"/>
                <w:spacing w:val="4"/>
                <w14:textFill>
                  <w14:solidFill>
                    <w14:schemeClr w14:val="tx1"/>
                  </w14:solidFill>
                </w14:textFill>
              </w:rPr>
              <w:t>128</w:t>
            </w:r>
            <w:r>
              <w:rPr>
                <w:color w:val="000000" w:themeColor="text1"/>
                <w:spacing w:val="4"/>
                <w14:textFill>
                  <w14:solidFill>
                    <w14:schemeClr w14:val="tx1"/>
                  </w14:solidFill>
                </w14:textFill>
              </w:rPr>
              <w:t>号）附件</w:t>
            </w:r>
            <w:r>
              <w:rPr>
                <w:rFonts w:hint="eastAsia" w:ascii="宋体" w:hAnsi="宋体" w:eastAsia="宋体" w:cs="宋体"/>
                <w:color w:val="000000" w:themeColor="text1"/>
                <w:spacing w:val="4"/>
                <w14:textFill>
                  <w14:solidFill>
                    <w14:schemeClr w14:val="tx1"/>
                  </w14:solidFill>
                </w14:textFill>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rightChars="0" w:firstLine="0" w:firstLineChars="0"/>
              <w:jc w:val="both"/>
              <w:rPr>
                <w:color w:val="000000" w:themeColor="text1"/>
                <w:spacing w:val="8"/>
                <w14:textFill>
                  <w14:solidFill>
                    <w14:schemeClr w14:val="tx1"/>
                  </w14:solidFill>
                </w14:textFill>
              </w:rPr>
            </w:pPr>
            <w:r>
              <w:rPr>
                <w:color w:val="000000" w:themeColor="text1"/>
                <w:spacing w:val="8"/>
                <w14:textFill>
                  <w14:solidFill>
                    <w14:schemeClr w14:val="tx1"/>
                  </w14:solidFill>
                </w14:textFill>
              </w:rPr>
              <w:t>受到市级以上交通运输行政管理部门认定在行业创新、节能减排、安全生产等</w:t>
            </w:r>
            <w:r>
              <w:rPr>
                <w:color w:val="000000" w:themeColor="text1"/>
                <w:spacing w:val="7"/>
                <w14:textFill>
                  <w14:solidFill>
                    <w14:schemeClr w14:val="tx1"/>
                  </w14:solidFill>
                </w14:textFill>
              </w:rPr>
              <w:t>方面作出突出贡献；或认定积极组织、参加社会公益活动的；认定积极参加救</w:t>
            </w:r>
            <w:r>
              <w:rPr>
                <w:color w:val="000000" w:themeColor="text1"/>
                <w:spacing w:val="8"/>
                <w14:textFill>
                  <w14:solidFill>
                    <w14:schemeClr w14:val="tx1"/>
                  </w14:solidFill>
                </w14:textFill>
              </w:rPr>
              <w:t>灾抢险的</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4290" w:type="dxa"/>
            <w:vMerge w:val="continue"/>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position w:val="2"/>
                <w14:textFill>
                  <w14:solidFill>
                    <w14:schemeClr w14:val="tx1"/>
                  </w14:solidFill>
                </w14:textFill>
              </w:rPr>
              <w:t>获得省级以上新闻媒体的正面报道</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4290" w:type="dxa"/>
            <w:vMerge w:val="continue"/>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411" w:type="dxa"/>
            <w:vMerge w:val="continue"/>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rFonts w:hint="eastAsia"/>
                <w:b/>
                <w:bCs/>
                <w:color w:val="000000" w:themeColor="text1"/>
                <w:spacing w:val="6"/>
                <w:lang w:val="en-US" w:eastAsia="zh-CN"/>
                <w14:textFill>
                  <w14:solidFill>
                    <w14:schemeClr w14:val="tx1"/>
                  </w14:solidFill>
                </w14:textFill>
              </w:rPr>
            </w:pPr>
          </w:p>
        </w:tc>
        <w:tc>
          <w:tcPr>
            <w:tcW w:w="7328"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both"/>
              <w:rPr>
                <w:color w:val="000000" w:themeColor="text1"/>
                <w:spacing w:val="8"/>
                <w14:textFill>
                  <w14:solidFill>
                    <w14:schemeClr w14:val="tx1"/>
                  </w14:solidFill>
                </w14:textFill>
              </w:rPr>
            </w:pPr>
            <w:r>
              <w:rPr>
                <w:color w:val="000000" w:themeColor="text1"/>
                <w:spacing w:val="9"/>
                <w:position w:val="2"/>
                <w14:textFill>
                  <w14:solidFill>
                    <w14:schemeClr w14:val="tx1"/>
                  </w14:solidFill>
                </w14:textFill>
              </w:rPr>
              <w:t>获得市级以上新闻媒体的正面报道</w:t>
            </w:r>
          </w:p>
        </w:tc>
        <w:tc>
          <w:tcPr>
            <w:tcW w:w="1359" w:type="dxa"/>
            <w:vAlign w:val="center"/>
          </w:tcPr>
          <w:p>
            <w:pPr>
              <w:pStyle w:val="20"/>
              <w:keepNext w:val="0"/>
              <w:keepLines w:val="0"/>
              <w:pageBreakBefore w:val="0"/>
              <w:wordWrap/>
              <w:overflowPunct/>
              <w:topLinePunct w:val="0"/>
              <w:bidi w:val="0"/>
              <w:adjustRightInd w:val="0"/>
              <w:snapToGrid w:val="0"/>
              <w:spacing w:line="360" w:lineRule="exact"/>
              <w:ind w:left="0" w:leftChars="0" w:right="0" w:firstLine="0" w:firstLineChars="0"/>
              <w:jc w:val="center"/>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0</w:t>
            </w:r>
            <w:r>
              <w:rPr>
                <w:color w:val="000000" w:themeColor="text1"/>
                <w:spacing w:val="4"/>
                <w14:textFill>
                  <w14:solidFill>
                    <w14:schemeClr w14:val="tx1"/>
                  </w14:solidFill>
                </w14:textFill>
              </w:rPr>
              <w:t>.</w:t>
            </w:r>
            <w:r>
              <w:rPr>
                <w:rFonts w:hint="eastAsia" w:ascii="宋体" w:hAnsi="宋体" w:eastAsia="宋体" w:cs="宋体"/>
                <w:color w:val="000000" w:themeColor="text1"/>
                <w:spacing w:val="4"/>
                <w14:textFill>
                  <w14:solidFill>
                    <w14:schemeClr w14:val="tx1"/>
                  </w14:solidFill>
                </w14:textFill>
              </w:rPr>
              <w:t>5</w:t>
            </w:r>
            <w:r>
              <w:rPr>
                <w:color w:val="000000" w:themeColor="text1"/>
                <w:spacing w:val="4"/>
                <w14:textFill>
                  <w14:solidFill>
                    <w14:schemeClr w14:val="tx1"/>
                  </w14:solidFill>
                </w14:textFill>
              </w:rPr>
              <w:t>分/次</w:t>
            </w:r>
          </w:p>
        </w:tc>
        <w:tc>
          <w:tcPr>
            <w:tcW w:w="4290" w:type="dxa"/>
            <w:vMerge w:val="continue"/>
            <w:vAlign w:val="center"/>
          </w:tcPr>
          <w:p>
            <w:pPr>
              <w:pStyle w:val="20"/>
              <w:keepNext w:val="0"/>
              <w:keepLines w:val="0"/>
              <w:pageBreakBefore w:val="0"/>
              <w:tabs>
                <w:tab w:val="left" w:pos="3517"/>
              </w:tabs>
              <w:wordWrap/>
              <w:overflowPunct/>
              <w:topLinePunct w:val="0"/>
              <w:bidi w:val="0"/>
              <w:adjustRightInd w:val="0"/>
              <w:snapToGrid w:val="0"/>
              <w:spacing w:line="360" w:lineRule="exact"/>
              <w:ind w:left="0" w:leftChars="0" w:right="0" w:rightChars="0" w:firstLine="0" w:firstLineChars="0"/>
              <w:jc w:val="both"/>
              <w:rPr>
                <w:color w:val="000000" w:themeColor="text1"/>
                <w:spacing w:val="10"/>
                <w14:textFill>
                  <w14:solidFill>
                    <w14:schemeClr w14:val="tx1"/>
                  </w14:solidFill>
                </w14:textFill>
              </w:rPr>
            </w:pPr>
          </w:p>
        </w:tc>
      </w:tr>
    </w:tbl>
    <w:p>
      <w:pPr>
        <w:keepNext w:val="0"/>
        <w:keepLines w:val="0"/>
        <w:pageBreakBefore w:val="0"/>
        <w:wordWrap/>
        <w:overflowPunct/>
        <w:topLinePunct w:val="0"/>
        <w:bidi w:val="0"/>
        <w:spacing w:line="360" w:lineRule="exact"/>
        <w:rPr>
          <w:color w:val="000000" w:themeColor="text1"/>
          <w:lang w:val="en-US" w:eastAsia="en-US"/>
          <w14:textFill>
            <w14:solidFill>
              <w14:schemeClr w14:val="tx1"/>
            </w14:solidFill>
          </w14:textFill>
        </w:rPr>
      </w:pPr>
    </w:p>
    <w:p>
      <w:pPr>
        <w:pageBreakBefore w:val="0"/>
        <w:wordWrap/>
        <w:overflowPunct/>
        <w:topLinePunct w:val="0"/>
        <w:bidi w:val="0"/>
        <w:spacing w:line="560" w:lineRule="exact"/>
        <w:jc w:val="center"/>
        <w:rPr>
          <w:color w:val="000000" w:themeColor="text1"/>
          <w:lang w:val="en-US" w:eastAsia="en-US"/>
          <w14:textFill>
            <w14:solidFill>
              <w14:schemeClr w14:val="tx1"/>
            </w14:solidFill>
          </w14:textFill>
        </w:rPr>
      </w:pPr>
    </w:p>
    <w:p>
      <w:pPr>
        <w:pageBreakBefore w:val="0"/>
        <w:wordWrap/>
        <w:overflowPunct/>
        <w:topLinePunct w:val="0"/>
        <w:bidi w:val="0"/>
        <w:spacing w:line="560" w:lineRule="exact"/>
        <w:ind w:left="143"/>
        <w:rPr>
          <w:rFonts w:ascii="黑体" w:hAnsi="黑体" w:eastAsia="黑体" w:cs="黑体"/>
          <w:color w:val="000000" w:themeColor="text1"/>
          <w:spacing w:val="-4"/>
          <w:sz w:val="31"/>
          <w:szCs w:val="31"/>
          <w14:textFill>
            <w14:solidFill>
              <w14:schemeClr w14:val="tx1"/>
            </w14:solidFill>
          </w14:textFill>
        </w:rPr>
      </w:pPr>
    </w:p>
    <w:p>
      <w:pPr>
        <w:pStyle w:val="2"/>
      </w:pPr>
    </w:p>
    <w:p>
      <w:pPr>
        <w:pageBreakBefore w:val="0"/>
        <w:wordWrap/>
        <w:overflowPunct/>
        <w:topLinePunct w:val="0"/>
        <w:bidi w:val="0"/>
        <w:spacing w:line="560" w:lineRule="exact"/>
        <w:ind w:left="143"/>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hint="eastAsia" w:ascii="宋体" w:hAnsi="宋体" w:eastAsia="宋体" w:cs="宋体"/>
          <w:color w:val="000000" w:themeColor="text1"/>
          <w:spacing w:val="-4"/>
          <w:sz w:val="31"/>
          <w:szCs w:val="31"/>
          <w14:textFill>
            <w14:solidFill>
              <w14:schemeClr w14:val="tx1"/>
            </w14:solidFill>
          </w14:textFill>
        </w:rPr>
        <w:t>2</w:t>
      </w:r>
    </w:p>
    <w:p>
      <w:pPr>
        <w:pageBreakBefore w:val="0"/>
        <w:wordWrap/>
        <w:overflowPunct/>
        <w:topLinePunct w:val="0"/>
        <w:bidi w:val="0"/>
        <w:spacing w:line="560" w:lineRule="exact"/>
        <w:ind w:left="3833"/>
        <w:rPr>
          <w:rFonts w:ascii="方正小标宋简体" w:hAnsi="方正小标宋简体" w:eastAsia="方正小标宋简体" w:cs="方正小标宋简体"/>
          <w:color w:val="000000" w:themeColor="text1"/>
          <w:sz w:val="43"/>
          <w:szCs w:val="43"/>
          <w14:textFill>
            <w14:solidFill>
              <w14:schemeClr w14:val="tx1"/>
            </w14:solidFill>
          </w14:textFill>
        </w:rPr>
      </w:pPr>
      <w:r>
        <w:rPr>
          <w:rFonts w:hint="eastAsia" w:ascii="方正小标宋_GBK" w:hAnsi="方正小标宋_GBK" w:eastAsia="方正小标宋_GBK" w:cs="方正小标宋_GBK"/>
          <w:color w:val="000000" w:themeColor="text1"/>
          <w:spacing w:val="13"/>
          <w:sz w:val="43"/>
          <w:szCs w:val="43"/>
          <w:lang w:val="en-US" w:eastAsia="zh-CN"/>
          <w14:textFill>
            <w14:solidFill>
              <w14:schemeClr w14:val="tx1"/>
            </w14:solidFill>
          </w14:textFill>
        </w:rPr>
        <w:t>云南省水路港口经营人信用评价标准</w:t>
      </w:r>
    </w:p>
    <w:tbl>
      <w:tblPr>
        <w:tblStyle w:val="19"/>
        <w:tblW w:w="1428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6"/>
        <w:gridCol w:w="7672"/>
        <w:gridCol w:w="1643"/>
        <w:gridCol w:w="371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8" w:hRule="atLeast"/>
          <w:tblHeader/>
        </w:trPr>
        <w:tc>
          <w:tcPr>
            <w:tcW w:w="1256"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pacing w:val="8"/>
                <w:sz w:val="24"/>
                <w:szCs w:val="24"/>
                <w14:textFill>
                  <w14:solidFill>
                    <w14:schemeClr w14:val="tx1"/>
                  </w14:solidFill>
                </w14:textFill>
              </w:rPr>
              <w:t>评定内容</w:t>
            </w:r>
          </w:p>
        </w:tc>
        <w:tc>
          <w:tcPr>
            <w:tcW w:w="767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pacing w:val="7"/>
                <w:sz w:val="24"/>
                <w:szCs w:val="24"/>
                <w14:textFill>
                  <w14:solidFill>
                    <w14:schemeClr w14:val="tx1"/>
                  </w14:solidFill>
                </w14:textFill>
              </w:rPr>
              <w:t>不良/良好行为</w:t>
            </w:r>
          </w:p>
        </w:tc>
        <w:tc>
          <w:tcPr>
            <w:tcW w:w="1643"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方正黑体_GBK" w:hAnsi="方正黑体_GBK" w:eastAsia="方正黑体_GBK" w:cs="方正黑体_GBK"/>
                <w:color w:val="000000" w:themeColor="text1"/>
                <w:spacing w:val="8"/>
                <w:sz w:val="24"/>
                <w:szCs w:val="24"/>
                <w14:textFill>
                  <w14:solidFill>
                    <w14:schemeClr w14:val="tx1"/>
                  </w14:solidFill>
                </w14:textFill>
              </w:rPr>
            </w:pPr>
            <w:r>
              <w:rPr>
                <w:rFonts w:hint="eastAsia" w:ascii="方正黑体_GBK" w:hAnsi="方正黑体_GBK" w:eastAsia="方正黑体_GBK" w:cs="方正黑体_GBK"/>
                <w:color w:val="000000" w:themeColor="text1"/>
                <w:spacing w:val="8"/>
                <w:sz w:val="24"/>
                <w:szCs w:val="24"/>
                <w14:textFill>
                  <w14:solidFill>
                    <w14:schemeClr w14:val="tx1"/>
                  </w14:solidFill>
                </w14:textFill>
              </w:rPr>
              <w:t>行为等级和</w:t>
            </w:r>
          </w:p>
          <w:p>
            <w:pPr>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pacing w:val="8"/>
                <w:sz w:val="24"/>
                <w:szCs w:val="24"/>
                <w14:textFill>
                  <w14:solidFill>
                    <w14:schemeClr w14:val="tx1"/>
                  </w14:solidFill>
                </w14:textFill>
              </w:rPr>
              <w:t>扣分标准</w:t>
            </w:r>
          </w:p>
        </w:tc>
        <w:tc>
          <w:tcPr>
            <w:tcW w:w="371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pacing w:val="8"/>
                <w:sz w:val="24"/>
                <w:szCs w:val="24"/>
                <w14:textFill>
                  <w14:solidFill>
                    <w14:schemeClr w14:val="tx1"/>
                  </w14:solidFill>
                </w14:textFill>
              </w:rPr>
              <w:t>评价主要依据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256"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center"/>
              <w:textAlignment w:val="auto"/>
              <w:rPr>
                <w:b/>
                <w:bCs/>
                <w:color w:val="000000" w:themeColor="text1"/>
                <w:spacing w:val="6"/>
                <w14:textFill>
                  <w14:solidFill>
                    <w14:schemeClr w14:val="tx1"/>
                  </w14:solidFill>
                </w14:textFill>
              </w:rPr>
            </w:pPr>
            <w:r>
              <w:rPr>
                <w:b/>
                <w:bCs/>
                <w:color w:val="000000" w:themeColor="text1"/>
                <w:spacing w:val="6"/>
                <w14:textFill>
                  <w14:solidFill>
                    <w14:schemeClr w14:val="tx1"/>
                  </w14:solidFill>
                </w14:textFill>
              </w:rPr>
              <w:t>经营资质</w:t>
            </w:r>
          </w:p>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color w:val="000000" w:themeColor="text1"/>
                <w14:textFill>
                  <w14:solidFill>
                    <w14:schemeClr w14:val="tx1"/>
                  </w14:solidFill>
                </w14:textFill>
              </w:rPr>
            </w:pPr>
            <w:r>
              <w:rPr>
                <w:b/>
                <w:bCs/>
                <w:color w:val="000000" w:themeColor="text1"/>
                <w:spacing w:val="-1"/>
                <w14:textFill>
                  <w14:solidFill>
                    <w14:schemeClr w14:val="tx1"/>
                  </w14:solidFill>
                </w14:textFill>
              </w:rPr>
              <w:t>（满分</w:t>
            </w:r>
            <w:r>
              <w:rPr>
                <w:rFonts w:hint="eastAsia" w:ascii="宋体" w:hAnsi="宋体" w:eastAsia="宋体" w:cs="宋体"/>
                <w:b/>
                <w:bCs/>
                <w:color w:val="000000" w:themeColor="text1"/>
                <w:spacing w:val="-1"/>
                <w14:textFill>
                  <w14:solidFill>
                    <w14:schemeClr w14:val="tx1"/>
                  </w14:solidFill>
                </w14:textFill>
              </w:rPr>
              <w:t>20</w:t>
            </w:r>
            <w:r>
              <w:rPr>
                <w:b/>
                <w:bCs/>
                <w:color w:val="000000" w:themeColor="text1"/>
                <w:spacing w:val="-1"/>
                <w14:textFill>
                  <w14:solidFill>
                    <w14:schemeClr w14:val="tx1"/>
                  </w14:solidFill>
                </w14:textFill>
              </w:rPr>
              <w:t>分，</w:t>
            </w:r>
            <w:r>
              <w:rPr>
                <w:b/>
                <w:bCs/>
                <w:color w:val="000000" w:themeColor="text1"/>
                <w:spacing w:val="27"/>
                <w14:textFill>
                  <w14:solidFill>
                    <w14:schemeClr w14:val="tx1"/>
                  </w14:solidFill>
                </w14:textFill>
              </w:rPr>
              <w:t>扣完为止）</w:t>
            </w:r>
          </w:p>
        </w:tc>
        <w:tc>
          <w:tcPr>
            <w:tcW w:w="767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eastAsia="方正书宋_GBK"/>
                <w:color w:val="000000" w:themeColor="text1"/>
                <w:lang w:eastAsia="zh-CN"/>
                <w14:textFill>
                  <w14:solidFill>
                    <w14:schemeClr w14:val="tx1"/>
                  </w14:solidFill>
                </w14:textFill>
              </w:rPr>
            </w:pPr>
            <w:r>
              <w:rPr>
                <w:color w:val="000000" w:themeColor="text1"/>
                <w:spacing w:val="7"/>
                <w14:textFill>
                  <w14:solidFill>
                    <w14:schemeClr w14:val="tx1"/>
                  </w14:solidFill>
                </w14:textFill>
              </w:rPr>
              <w:t>未依法取得港口经营许可证从事港口经营，或者港口理货业务经</w:t>
            </w:r>
            <w:r>
              <w:rPr>
                <w:color w:val="000000" w:themeColor="text1"/>
                <w:spacing w:val="8"/>
                <w14:textFill>
                  <w14:solidFill>
                    <w14:schemeClr w14:val="tx1"/>
                  </w14:solidFill>
                </w14:textFill>
              </w:rPr>
              <w:t>营人兼营货物装卸经营业务、仓储经营业务的</w:t>
            </w:r>
            <w:r>
              <w:rPr>
                <w:rFonts w:hint="eastAsia"/>
                <w:color w:val="000000" w:themeColor="text1"/>
                <w:spacing w:val="8"/>
                <w:lang w:eastAsia="zh-CN"/>
                <w14:textFill>
                  <w14:solidFill>
                    <w14:schemeClr w14:val="tx1"/>
                  </w14:solidFill>
                </w14:textFill>
              </w:rPr>
              <w:t>从事相关业务的</w:t>
            </w:r>
          </w:p>
        </w:tc>
        <w:tc>
          <w:tcPr>
            <w:tcW w:w="16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《中华人民共和国港口法》第四十九条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ascii="Arial"/>
                <w:color w:val="000000" w:themeColor="text1"/>
                <w:sz w:val="21"/>
                <w14:textFill>
                  <w14:solidFill>
                    <w14:schemeClr w14:val="tx1"/>
                  </w14:solidFill>
                </w14:textFill>
              </w:rPr>
            </w:pPr>
          </w:p>
        </w:tc>
        <w:tc>
          <w:tcPr>
            <w:tcW w:w="767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在《港口经营许可证》有效期届满后仍在继续经营的</w:t>
            </w:r>
          </w:p>
        </w:tc>
        <w:tc>
          <w:tcPr>
            <w:tcW w:w="16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10"/>
                <w14:textFill>
                  <w14:solidFill>
                    <w14:schemeClr w14:val="tx1"/>
                  </w14:solidFill>
                </w14:textFill>
              </w:rPr>
              <w:t>《港口经营管理规定》第十一条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ascii="Arial"/>
                <w:color w:val="000000" w:themeColor="text1"/>
                <w:sz w:val="21"/>
                <w14:textFill>
                  <w14:solidFill>
                    <w14:schemeClr w14:val="tx1"/>
                  </w14:solidFill>
                </w14:textFill>
              </w:rPr>
            </w:pPr>
          </w:p>
        </w:tc>
        <w:tc>
          <w:tcPr>
            <w:tcW w:w="767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未按照港口行政主管部门许可的经营范围从事港口经营活动</w:t>
            </w:r>
          </w:p>
        </w:tc>
        <w:tc>
          <w:tcPr>
            <w:tcW w:w="16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10"/>
                <w14:textFill>
                  <w14:solidFill>
                    <w14:schemeClr w14:val="tx1"/>
                  </w14:solidFill>
                </w14:textFill>
              </w:rPr>
              <w:t>《港口经营管理规定》第十三条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ascii="Arial"/>
                <w:color w:val="000000" w:themeColor="text1"/>
                <w:sz w:val="21"/>
                <w14:textFill>
                  <w14:solidFill>
                    <w14:schemeClr w14:val="tx1"/>
                  </w14:solidFill>
                </w14:textFill>
              </w:rPr>
            </w:pPr>
          </w:p>
        </w:tc>
        <w:tc>
          <w:tcPr>
            <w:tcW w:w="767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rFonts w:hint="eastAsia" w:eastAsia="方正书宋_GBK"/>
                <w:color w:val="000000" w:themeColor="text1"/>
                <w:lang w:eastAsia="zh-CN"/>
                <w14:textFill>
                  <w14:solidFill>
                    <w14:schemeClr w14:val="tx1"/>
                  </w14:solidFill>
                </w14:textFill>
              </w:rPr>
            </w:pPr>
            <w:r>
              <w:rPr>
                <w:rFonts w:hint="eastAsia"/>
                <w:color w:val="000000" w:themeColor="text1"/>
                <w:spacing w:val="7"/>
                <w:lang w:eastAsia="zh-CN"/>
                <w14:textFill>
                  <w14:solidFill>
                    <w14:schemeClr w14:val="tx1"/>
                  </w14:solidFill>
                </w14:textFill>
              </w:rPr>
              <w:t>发生应</w:t>
            </w:r>
            <w:r>
              <w:rPr>
                <w:color w:val="000000" w:themeColor="text1"/>
                <w:spacing w:val="8"/>
                <w14:textFill>
                  <w14:solidFill>
                    <w14:schemeClr w14:val="tx1"/>
                  </w14:solidFill>
                </w14:textFill>
              </w:rPr>
              <w:t>注销、变更</w:t>
            </w:r>
            <w:r>
              <w:rPr>
                <w:rFonts w:hint="eastAsia"/>
                <w:color w:val="000000" w:themeColor="text1"/>
                <w:spacing w:val="8"/>
                <w:lang w:eastAsia="zh-CN"/>
                <w14:textFill>
                  <w14:solidFill>
                    <w14:schemeClr w14:val="tx1"/>
                  </w14:solidFill>
                </w14:textFill>
              </w:rPr>
              <w:t>、备案等事项而未及时履行手续的</w:t>
            </w:r>
          </w:p>
        </w:tc>
        <w:tc>
          <w:tcPr>
            <w:tcW w:w="16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《港口经营管理规定》第十四条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6" w:type="dxa"/>
            <w:vMerge w:val="continue"/>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rFonts w:ascii="Arial"/>
                <w:color w:val="000000" w:themeColor="text1"/>
                <w:sz w:val="21"/>
                <w14:textFill>
                  <w14:solidFill>
                    <w14:schemeClr w14:val="tx1"/>
                  </w14:solidFill>
                </w14:textFill>
              </w:rPr>
            </w:pPr>
          </w:p>
        </w:tc>
        <w:tc>
          <w:tcPr>
            <w:tcW w:w="767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7"/>
                <w14:textFill>
                  <w14:solidFill>
                    <w14:schemeClr w14:val="tx1"/>
                  </w14:solidFill>
                </w14:textFill>
              </w:rPr>
              <w:t>未经许可使用港口岸线或者擅自变更港口岸线的使用权人、用途</w:t>
            </w:r>
            <w:r>
              <w:rPr>
                <w:color w:val="000000" w:themeColor="text1"/>
                <w:spacing w:val="8"/>
                <w14:textFill>
                  <w14:solidFill>
                    <w14:schemeClr w14:val="tx1"/>
                  </w14:solidFill>
                </w14:textFill>
              </w:rPr>
              <w:t>或者范围的</w:t>
            </w:r>
          </w:p>
        </w:tc>
        <w:tc>
          <w:tcPr>
            <w:tcW w:w="1643"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14:textFill>
                  <w14:solidFill>
                    <w14:schemeClr w14:val="tx1"/>
                  </w14:solidFill>
                </w14:textFill>
              </w:rPr>
            </w:pPr>
            <w:r>
              <w:rPr>
                <w:color w:val="000000" w:themeColor="text1"/>
                <w:spacing w:val="10"/>
                <w14:textFill>
                  <w14:solidFill>
                    <w14:schemeClr w14:val="tx1"/>
                  </w14:solidFill>
                </w14:textFill>
              </w:rPr>
              <w:t>《中华人民共和国港口法》</w:t>
            </w:r>
            <w:r>
              <w:rPr>
                <w:color w:val="000000" w:themeColor="text1"/>
                <w:spacing w:val="8"/>
                <w14:textFill>
                  <w14:solidFill>
                    <w14:schemeClr w14:val="tx1"/>
                  </w14:solidFill>
                </w14:textFill>
              </w:rPr>
              <w:t>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56" w:type="dxa"/>
            <w:vMerge w:val="restart"/>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firstLineChars="0"/>
              <w:jc w:val="both"/>
              <w:textAlignment w:val="auto"/>
              <w:rPr>
                <w:b/>
                <w:bCs/>
                <w:color w:val="000000" w:themeColor="text1"/>
                <w:spacing w:val="7"/>
                <w:position w:val="2"/>
                <w14:textFill>
                  <w14:solidFill>
                    <w14:schemeClr w14:val="tx1"/>
                  </w14:solidFill>
                </w14:textFill>
              </w:rPr>
            </w:pPr>
            <w:r>
              <w:rPr>
                <w:b/>
                <w:bCs/>
                <w:color w:val="000000" w:themeColor="text1"/>
                <w:spacing w:val="6"/>
                <w14:textFill>
                  <w14:solidFill>
                    <w14:schemeClr w14:val="tx1"/>
                  </w14:solidFill>
                </w14:textFill>
              </w:rPr>
              <w:t>经营服务质量（满分</w:t>
            </w:r>
            <w:r>
              <w:rPr>
                <w:rFonts w:hint="eastAsia" w:ascii="宋体" w:hAnsi="宋体" w:eastAsia="宋体" w:cs="宋体"/>
                <w:b/>
                <w:bCs/>
                <w:color w:val="000000" w:themeColor="text1"/>
                <w:spacing w:val="6"/>
                <w:lang w:val="en-US" w:eastAsia="zh-CN"/>
                <w14:textFill>
                  <w14:solidFill>
                    <w14:schemeClr w14:val="tx1"/>
                  </w14:solidFill>
                </w14:textFill>
              </w:rPr>
              <w:t>4</w:t>
            </w:r>
            <w:r>
              <w:rPr>
                <w:rFonts w:hint="eastAsia" w:ascii="宋体" w:hAnsi="宋体" w:eastAsia="宋体" w:cs="宋体"/>
                <w:b/>
                <w:bCs/>
                <w:color w:val="000000" w:themeColor="text1"/>
                <w:spacing w:val="6"/>
                <w14:textFill>
                  <w14:solidFill>
                    <w14:schemeClr w14:val="tx1"/>
                  </w14:solidFill>
                </w14:textFill>
              </w:rPr>
              <w:t>0</w:t>
            </w:r>
            <w:r>
              <w:rPr>
                <w:b/>
                <w:bCs/>
                <w:color w:val="000000" w:themeColor="text1"/>
                <w:spacing w:val="6"/>
                <w14:textFill>
                  <w14:solidFill>
                    <w14:schemeClr w14:val="tx1"/>
                  </w14:solidFill>
                </w14:textFill>
              </w:rPr>
              <w:t>分，</w:t>
            </w:r>
            <w:r>
              <w:rPr>
                <w:rFonts w:hint="eastAsia"/>
                <w:b/>
                <w:bCs/>
                <w:color w:val="000000" w:themeColor="text1"/>
                <w:spacing w:val="6"/>
                <w:lang w:val="en-US" w:eastAsia="zh-CN"/>
                <w14:textFill>
                  <w14:solidFill>
                    <w14:schemeClr w14:val="tx1"/>
                  </w14:solidFill>
                </w14:textFill>
              </w:rPr>
              <w:t xml:space="preserve">   </w:t>
            </w:r>
            <w:r>
              <w:rPr>
                <w:b/>
                <w:bCs/>
                <w:color w:val="000000" w:themeColor="text1"/>
                <w:spacing w:val="6"/>
                <w14:textFill>
                  <w14:solidFill>
                    <w14:schemeClr w14:val="tx1"/>
                  </w14:solidFill>
                </w14:textFill>
              </w:rPr>
              <w:t>扣完为止</w:t>
            </w:r>
            <w:r>
              <w:rPr>
                <w:b/>
                <w:bCs/>
                <w:color w:val="000000" w:themeColor="text1"/>
                <w:spacing w:val="7"/>
                <w:position w:val="2"/>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firstLineChars="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在经营活动中实施垄断行为或者不正当竞争行为的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《中华人民共和国港口法》第五十一条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客运港口未按要求落实军人、军属优先等便利服务</w:t>
            </w:r>
            <w:r>
              <w:rPr>
                <w:color w:val="000000" w:themeColor="text1"/>
                <w:spacing w:val="8"/>
                <w14:textFill>
                  <w14:solidFill>
                    <w14:schemeClr w14:val="tx1"/>
                  </w14:solidFill>
                </w14:textFill>
              </w:rPr>
              <w:t>政策措施的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经营服务的收费项目和收费标准与实际收费不一致的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2"/>
                <w14:textFill>
                  <w14:solidFill>
                    <w14:schemeClr w14:val="tx1"/>
                  </w14:solidFill>
                </w14:textFill>
              </w:rPr>
              <w:t>未采取保证旅客安全的有效措施，向旅客提供快捷、便利的服务，</w:t>
            </w:r>
            <w:r>
              <w:rPr>
                <w:color w:val="000000" w:themeColor="text1"/>
                <w:spacing w:val="9"/>
                <w14:textFill>
                  <w14:solidFill>
                    <w14:schemeClr w14:val="tx1"/>
                  </w14:solidFill>
                </w14:textFill>
              </w:rPr>
              <w:t>保持良好的候船环境的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《中华人民共和国港口法》第二十六条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未如实向港口行政管理部门提供的统计资料的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《中华人民共和国港口法》第三十条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未按照规定执行政府指导价或者政府定价的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《中华人民共和国港口法》第二十八条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未对登船旅客及其携带或者托运的行李、物品以及滚装车辆进行</w:t>
            </w:r>
            <w:r>
              <w:rPr>
                <w:color w:val="000000" w:themeColor="text1"/>
                <w:spacing w:val="8"/>
                <w14:textFill>
                  <w14:solidFill>
                    <w14:schemeClr w14:val="tx1"/>
                  </w14:solidFill>
                </w14:textFill>
              </w:rPr>
              <w:t>安全检查的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6"/>
                <w14:textFill>
                  <w14:solidFill>
                    <w14:schemeClr w14:val="tx1"/>
                  </w14:solidFill>
                </w14:textFill>
              </w:rPr>
              <w:t>未遵守国家有关港口经营价格和收费规定的，或未在其经营场所公布经营服务收费项目和收费标准的，或未使用国家规定的港口经营票据</w:t>
            </w:r>
            <w:r>
              <w:rPr>
                <w:color w:val="000000" w:themeColor="text1"/>
                <w14:textFill>
                  <w14:solidFill>
                    <w14:schemeClr w14:val="tx1"/>
                  </w14:solidFill>
                </w14:textFill>
              </w:rPr>
              <w:t>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8"/>
                <w14:textFill>
                  <w14:solidFill>
                    <w14:schemeClr w14:val="tx1"/>
                  </w14:solidFill>
                </w14:textFill>
              </w:rPr>
              <w:t>《港口经营管理规定》第三十一条、第</w:t>
            </w:r>
            <w:r>
              <w:rPr>
                <w:color w:val="000000" w:themeColor="text1"/>
                <w:spacing w:val="3"/>
                <w14:textFill>
                  <w14:solidFill>
                    <w14:schemeClr w14:val="tx1"/>
                  </w14:solidFill>
                </w14:textFill>
              </w:rPr>
              <w:t>四十五条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14:textFill>
                  <w14:solidFill>
                    <w14:schemeClr w14:val="tx1"/>
                  </w14:solidFill>
                </w14:textFill>
              </w:rPr>
              <w:t>采取不正当手段，排挤竞争对手，限制或者妨</w:t>
            </w:r>
            <w:r>
              <w:rPr>
                <w:color w:val="000000" w:themeColor="text1"/>
                <w:spacing w:val="-1"/>
                <w14:textFill>
                  <w14:solidFill>
                    <w14:schemeClr w14:val="tx1"/>
                  </w14:solidFill>
                </w14:textFill>
              </w:rPr>
              <w:t>碍公平竞争的；对具</w:t>
            </w:r>
            <w:r>
              <w:rPr>
                <w:color w:val="000000" w:themeColor="text1"/>
                <w:spacing w:val="1"/>
                <w14:textFill>
                  <w14:solidFill>
                    <w14:schemeClr w14:val="tx1"/>
                  </w14:solidFill>
                </w14:textFill>
              </w:rPr>
              <w:t>有同等条件的服务对象实行歧视的；强迫他</w:t>
            </w:r>
            <w:r>
              <w:rPr>
                <w:color w:val="000000" w:themeColor="text1"/>
                <w14:textFill>
                  <w14:solidFill>
                    <w14:schemeClr w14:val="tx1"/>
                  </w14:solidFill>
                </w14:textFill>
              </w:rPr>
              <w:t>人接受其提供的港口服</w:t>
            </w:r>
            <w:r>
              <w:rPr>
                <w:color w:val="000000" w:themeColor="text1"/>
                <w:spacing w:val="3"/>
                <w14:textFill>
                  <w14:solidFill>
                    <w14:schemeClr w14:val="tx1"/>
                  </w14:solidFill>
                </w14:textFill>
              </w:rPr>
              <w:t>务的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8"/>
                <w14:textFill>
                  <w14:solidFill>
                    <w14:schemeClr w14:val="tx1"/>
                  </w14:solidFill>
                </w14:textFill>
              </w:rPr>
              <w:t>《港口经营管理规定》第三十二条、第</w:t>
            </w:r>
            <w:r>
              <w:rPr>
                <w:color w:val="000000" w:themeColor="text1"/>
                <w:spacing w:val="3"/>
                <w14:textFill>
                  <w14:solidFill>
                    <w14:schemeClr w14:val="tx1"/>
                  </w14:solidFill>
                </w14:textFill>
              </w:rPr>
              <w:t>四十五条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未按规定建立健全码头岸电设施管理、使用、维护保养制度和操</w:t>
            </w:r>
            <w:r>
              <w:rPr>
                <w:color w:val="000000" w:themeColor="text1"/>
                <w:spacing w:val="8"/>
                <w14:textFill>
                  <w14:solidFill>
                    <w14:schemeClr w14:val="tx1"/>
                  </w14:solidFill>
                </w14:textFill>
              </w:rPr>
              <w:t>作规程的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《港口和船舶岸电管理办法》第十七条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未按规定将码头岸电设施主要技术参数、检测情况等信息通过网</w:t>
            </w:r>
            <w:r>
              <w:rPr>
                <w:color w:val="000000" w:themeColor="text1"/>
                <w:spacing w:val="8"/>
                <w14:textFill>
                  <w14:solidFill>
                    <w14:schemeClr w14:val="tx1"/>
                  </w14:solidFill>
                </w14:textFill>
              </w:rPr>
              <w:t>站等渠道向社会公开、及时更新的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《港口和船舶岸电管理办法》第十三条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无正当理由拒绝提供岸电供应服务的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《港口和船舶岸电管理办法》第十八条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0"/>
                <w14:textFill>
                  <w14:solidFill>
                    <w14:schemeClr w14:val="tx1"/>
                  </w14:solidFill>
                </w14:textFill>
              </w:rPr>
            </w:pPr>
            <w:r>
              <w:rPr>
                <w:color w:val="000000" w:themeColor="text1"/>
                <w:spacing w:val="0"/>
                <w14:textFill>
                  <w14:solidFill>
                    <w14:schemeClr w14:val="tx1"/>
                  </w14:solidFill>
                </w14:textFill>
              </w:rPr>
              <w:t>提供岸电供应服务的港口经营人未如实记录岸电设施设备使用情况的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《港口和船舶岸电管理办法》第十八条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256" w:type="dxa"/>
            <w:vMerge w:val="restart"/>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b/>
                <w:bCs/>
                <w:color w:val="000000" w:themeColor="text1"/>
                <w:spacing w:val="2"/>
                <w:lang w:val="en-US" w:eastAsia="zh-CN"/>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r>
              <w:rPr>
                <w:rFonts w:hint="eastAsia"/>
                <w:b/>
                <w:bCs/>
                <w:color w:val="000000" w:themeColor="text1"/>
                <w:spacing w:val="2"/>
                <w:lang w:val="en-US" w:eastAsia="zh-CN"/>
                <w14:textFill>
                  <w14:solidFill>
                    <w14:schemeClr w14:val="tx1"/>
                  </w14:solidFill>
                </w14:textFill>
              </w:rPr>
              <w:t xml:space="preserve">安全环保  </w:t>
            </w:r>
            <w:r>
              <w:rPr>
                <w:b/>
                <w:bCs/>
                <w:color w:val="000000" w:themeColor="text1"/>
                <w:spacing w:val="2"/>
                <w14:textFill>
                  <w14:solidFill>
                    <w14:schemeClr w14:val="tx1"/>
                  </w14:solidFill>
                </w14:textFill>
              </w:rPr>
              <w:t>（满</w:t>
            </w:r>
            <w:r>
              <w:rPr>
                <w:b/>
                <w:bCs/>
                <w:color w:val="000000" w:themeColor="text1"/>
                <w:spacing w:val="-5"/>
                <w14:textFill>
                  <w14:solidFill>
                    <w14:schemeClr w14:val="tx1"/>
                  </w14:solidFill>
                </w14:textFill>
              </w:rPr>
              <w:t>分</w:t>
            </w:r>
            <w:r>
              <w:rPr>
                <w:rFonts w:hint="eastAsia" w:ascii="宋体" w:hAnsi="宋体" w:eastAsia="宋体" w:cs="宋体"/>
                <w:b/>
                <w:bCs/>
                <w:color w:val="000000" w:themeColor="text1"/>
                <w:spacing w:val="-5"/>
                <w:lang w:val="en-US" w:eastAsia="zh-CN"/>
                <w14:textFill>
                  <w14:solidFill>
                    <w14:schemeClr w14:val="tx1"/>
                  </w14:solidFill>
                </w14:textFill>
              </w:rPr>
              <w:t>30</w:t>
            </w:r>
            <w:r>
              <w:rPr>
                <w:b/>
                <w:bCs/>
                <w:color w:val="000000" w:themeColor="text1"/>
                <w:spacing w:val="-5"/>
                <w14:textFill>
                  <w14:solidFill>
                    <w14:schemeClr w14:val="tx1"/>
                  </w14:solidFill>
                </w14:textFill>
              </w:rPr>
              <w:t>分，扣</w:t>
            </w:r>
            <w:r>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t>完为止）</w:t>
            </w: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spacing w:val="8"/>
                <w14:textFill>
                  <w14:solidFill>
                    <w14:schemeClr w14:val="tx1"/>
                  </w14:solidFill>
                </w14:textFill>
              </w:rPr>
            </w:pPr>
            <w:r>
              <w:rPr>
                <w:rFonts w:hint="eastAsia"/>
                <w:b/>
                <w:bCs/>
                <w:color w:val="000000" w:themeColor="text1"/>
                <w:spacing w:val="2"/>
                <w:lang w:val="en-US" w:eastAsia="zh-CN"/>
                <w14:textFill>
                  <w14:solidFill>
                    <w14:schemeClr w14:val="tx1"/>
                  </w14:solidFill>
                </w14:textFill>
              </w:rPr>
              <w:t xml:space="preserve">安全环保  </w:t>
            </w:r>
            <w:r>
              <w:rPr>
                <w:b/>
                <w:bCs/>
                <w:color w:val="000000" w:themeColor="text1"/>
                <w:spacing w:val="2"/>
                <w14:textFill>
                  <w14:solidFill>
                    <w14:schemeClr w14:val="tx1"/>
                  </w14:solidFill>
                </w14:textFill>
              </w:rPr>
              <w:t>（满</w:t>
            </w:r>
            <w:r>
              <w:rPr>
                <w:b/>
                <w:bCs/>
                <w:color w:val="000000" w:themeColor="text1"/>
                <w:spacing w:val="-5"/>
                <w14:textFill>
                  <w14:solidFill>
                    <w14:schemeClr w14:val="tx1"/>
                  </w14:solidFill>
                </w14:textFill>
              </w:rPr>
              <w:t>分</w:t>
            </w:r>
            <w:r>
              <w:rPr>
                <w:rFonts w:hint="eastAsia" w:ascii="宋体" w:hAnsi="宋体" w:eastAsia="宋体" w:cs="宋体"/>
                <w:b/>
                <w:bCs/>
                <w:color w:val="000000" w:themeColor="text1"/>
                <w:spacing w:val="-5"/>
                <w:lang w:val="en-US" w:eastAsia="zh-CN"/>
                <w14:textFill>
                  <w14:solidFill>
                    <w14:schemeClr w14:val="tx1"/>
                  </w14:solidFill>
                </w14:textFill>
              </w:rPr>
              <w:t>30</w:t>
            </w:r>
            <w:r>
              <w:rPr>
                <w:b/>
                <w:bCs/>
                <w:color w:val="000000" w:themeColor="text1"/>
                <w:spacing w:val="-5"/>
                <w14:textFill>
                  <w14:solidFill>
                    <w14:schemeClr w14:val="tx1"/>
                  </w14:solidFill>
                </w14:textFill>
              </w:rPr>
              <w:t>分，扣</w:t>
            </w:r>
            <w:r>
              <w:rPr>
                <w:rFonts w:hint="eastAsia" w:ascii="方正书宋_GBK" w:hAnsi="方正书宋_GBK" w:eastAsia="方正书宋_GBK" w:cs="方正书宋_GBK"/>
                <w:b/>
                <w:bCs/>
                <w:snapToGrid w:val="0"/>
                <w:color w:val="000000" w:themeColor="text1"/>
                <w:spacing w:val="2"/>
                <w:kern w:val="0"/>
                <w:sz w:val="19"/>
                <w:szCs w:val="19"/>
                <w:lang w:val="en-US" w:eastAsia="zh-CN" w:bidi="ar-SA"/>
                <w14:textFill>
                  <w14:solidFill>
                    <w14:schemeClr w14:val="tx1"/>
                  </w14:solidFill>
                </w14:textFill>
              </w:rPr>
              <w:t>完为止）</w:t>
            </w: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0"/>
                <w14:textFill>
                  <w14:solidFill>
                    <w14:schemeClr w14:val="tx1"/>
                  </w14:solidFill>
                </w14:textFill>
              </w:rPr>
            </w:pPr>
            <w:r>
              <w:rPr>
                <w:color w:val="000000" w:themeColor="text1"/>
                <w:spacing w:val="0"/>
                <w14:textFill>
                  <w14:solidFill>
                    <w14:schemeClr w14:val="tx1"/>
                  </w14:solidFill>
                </w14:textFill>
              </w:rPr>
              <w:t>谎报、瞒报、迟报、漏报生产安全事故的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未按规定制定或报备应急预案的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《中华人民共和国港口法》第三十二条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0"/>
                <w14:textFill>
                  <w14:solidFill>
                    <w14:schemeClr w14:val="tx1"/>
                  </w14:solidFill>
                </w14:textFill>
              </w:rPr>
              <w:t>未按照国家有关规定落实配备应急物资、定期开展应急培训和演练的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8"/>
                <w14:textFill>
                  <w14:solidFill>
                    <w14:schemeClr w14:val="tx1"/>
                  </w14:solidFill>
                </w14:textFill>
              </w:rPr>
              <w:t>在安全监督检查中发现重大隐患，未按督办要求整改的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《中华人民共和国港口法》第三十六条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在安全监督检查中发现存在一般安全隐患未按</w:t>
            </w:r>
            <w:r>
              <w:rPr>
                <w:color w:val="000000" w:themeColor="text1"/>
                <w:spacing w:val="9"/>
                <w14:textFill>
                  <w14:solidFill>
                    <w14:schemeClr w14:val="tx1"/>
                  </w14:solidFill>
                </w14:textFill>
              </w:rPr>
              <w:t>要求完成整改的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top"/>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left"/>
              <w:textAlignment w:val="auto"/>
              <w:rPr>
                <w:rFonts w:hint="eastAsia" w:eastAsia="方正书宋_GBK"/>
                <w:color w:val="000000" w:themeColor="text1"/>
                <w:spacing w:val="10"/>
                <w:lang w:eastAsia="zh-CN"/>
                <w14:textFill>
                  <w14:solidFill>
                    <w14:schemeClr w14:val="tx1"/>
                  </w14:solidFill>
                </w14:textFill>
              </w:rPr>
            </w:pP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未按规定</w:t>
            </w:r>
            <w:r>
              <w:rPr>
                <w:rFonts w:hint="eastAsia" w:cs="方正书宋_GBK"/>
                <w:b w:val="0"/>
                <w:bCs w:val="0"/>
                <w:snapToGrid w:val="0"/>
                <w:color w:val="000000" w:themeColor="text1"/>
                <w:spacing w:val="6"/>
                <w:kern w:val="0"/>
                <w:sz w:val="19"/>
                <w:szCs w:val="19"/>
                <w:lang w:val="en-US" w:eastAsia="zh-CN" w:bidi="ar-SA"/>
                <w14:textFill>
                  <w14:solidFill>
                    <w14:schemeClr w14:val="tx1"/>
                  </w14:solidFill>
                </w14:textFill>
              </w:rPr>
              <w:t>制定并实施安全生产</w:t>
            </w:r>
            <w:r>
              <w:rPr>
                <w:rFonts w:ascii="方正书宋_GBK" w:hAnsi="方正书宋_GBK" w:eastAsia="方正书宋_GBK" w:cs="方正书宋_GBK"/>
                <w:b w:val="0"/>
                <w:bCs w:val="0"/>
                <w:snapToGrid w:val="0"/>
                <w:color w:val="000000" w:themeColor="text1"/>
                <w:spacing w:val="6"/>
                <w:kern w:val="0"/>
                <w:sz w:val="19"/>
                <w:szCs w:val="19"/>
                <w:lang w:val="en-US" w:eastAsia="en-US" w:bidi="ar-SA"/>
                <w14:textFill>
                  <w14:solidFill>
                    <w14:schemeClr w14:val="tx1"/>
                  </w14:solidFill>
                </w14:textFill>
              </w:rPr>
              <w:t>管理</w:t>
            </w:r>
            <w:r>
              <w:rPr>
                <w:rFonts w:hint="eastAsia" w:cs="方正书宋_GBK"/>
                <w:b w:val="0"/>
                <w:bCs w:val="0"/>
                <w:snapToGrid w:val="0"/>
                <w:color w:val="000000" w:themeColor="text1"/>
                <w:spacing w:val="6"/>
                <w:kern w:val="0"/>
                <w:sz w:val="19"/>
                <w:szCs w:val="19"/>
                <w:lang w:val="en-US" w:eastAsia="zh-CN" w:bidi="ar-SA"/>
                <w14:textFill>
                  <w14:solidFill>
                    <w14:schemeClr w14:val="tx1"/>
                  </w14:solidFill>
                </w14:textFill>
              </w:rPr>
              <w:t>制度、业务操作规程以及相关突发事件应急预案等</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分/次</w:t>
            </w:r>
          </w:p>
        </w:tc>
        <w:tc>
          <w:tcPr>
            <w:tcW w:w="3712"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《国内水路运输管理规定》</w:t>
            </w:r>
            <w:r>
              <w:rPr>
                <w:rFonts w:hint="eastAsia"/>
                <w:color w:val="000000" w:themeColor="text1"/>
                <w:spacing w:val="10"/>
                <w:lang w:eastAsia="zh-CN"/>
                <w14:textFill>
                  <w14:solidFill>
                    <w14:schemeClr w14:val="tx1"/>
                  </w14:solidFill>
                </w14:textFill>
              </w:rPr>
              <w:t>第五条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8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top"/>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未</w:t>
            </w:r>
            <w:r>
              <w:rPr>
                <w:rFonts w:hint="eastAsia"/>
                <w:color w:val="000000" w:themeColor="text1"/>
                <w:spacing w:val="9"/>
                <w:lang w:eastAsia="zh-CN"/>
                <w14:textFill>
                  <w14:solidFill>
                    <w14:schemeClr w14:val="tx1"/>
                  </w14:solidFill>
                </w14:textFill>
              </w:rPr>
              <w:t>按规定对从业人员进行安全生产教育和培训的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3712"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textAlignment w:val="auto"/>
              <w:rPr>
                <w:color w:val="000000" w:themeColor="text1"/>
                <w:spacing w:val="-2"/>
                <w14:textFill>
                  <w14:solidFill>
                    <w14:schemeClr w14:val="tx1"/>
                  </w14:solidFill>
                </w14:textFill>
              </w:rPr>
            </w:pPr>
            <w:r>
              <w:rPr>
                <w:color w:val="000000" w:themeColor="text1"/>
                <w:spacing w:val="-4"/>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4"/>
                <w14:textFill>
                  <w14:solidFill>
                    <w14:schemeClr w14:val="tx1"/>
                  </w14:solidFill>
                </w14:textFill>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rFonts w:hint="eastAsia" w:eastAsia="方正书宋_GBK"/>
                <w:color w:val="000000" w:themeColor="text1"/>
                <w:spacing w:val="10"/>
                <w:lang w:eastAsia="zh-CN"/>
                <w14:textFill>
                  <w14:solidFill>
                    <w14:schemeClr w14:val="tx1"/>
                  </w14:solidFill>
                </w14:textFill>
              </w:rPr>
            </w:pPr>
            <w:r>
              <w:rPr>
                <w:color w:val="000000" w:themeColor="text1"/>
                <w:spacing w:val="10"/>
                <w14:textFill>
                  <w14:solidFill>
                    <w14:schemeClr w14:val="tx1"/>
                  </w14:solidFill>
                </w14:textFill>
              </w:rPr>
              <w:t>未将事故隐患排查治理情况如实记录或者未向</w:t>
            </w:r>
            <w:r>
              <w:rPr>
                <w:color w:val="000000" w:themeColor="text1"/>
                <w:spacing w:val="9"/>
                <w14:textFill>
                  <w14:solidFill>
                    <w14:schemeClr w14:val="tx1"/>
                  </w14:solidFill>
                </w14:textFill>
              </w:rPr>
              <w:t>从业人员通报的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分/起</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1"/>
                <w14:textFill>
                  <w14:solidFill>
                    <w14:schemeClr w14:val="tx1"/>
                  </w14:solidFill>
                </w14:textFill>
              </w:rPr>
              <w:t>九十七条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spacing w:val="5"/>
                <w14:textFill>
                  <w14:solidFill>
                    <w14:schemeClr w14:val="tx1"/>
                  </w14:solidFill>
                </w14:textFill>
              </w:rPr>
              <w:t>关闭、破坏直接关系生产安全的设备设施，或者</w:t>
            </w:r>
            <w:r>
              <w:rPr>
                <w:color w:val="000000" w:themeColor="text1"/>
                <w:spacing w:val="4"/>
                <w14:textFill>
                  <w14:solidFill>
                    <w14:schemeClr w14:val="tx1"/>
                  </w14:solidFill>
                </w14:textFill>
              </w:rPr>
              <w:t>篡改、隐瞒、销</w:t>
            </w:r>
            <w:r>
              <w:rPr>
                <w:color w:val="000000" w:themeColor="text1"/>
                <w:spacing w:val="9"/>
                <w14:textFill>
                  <w14:solidFill>
                    <w14:schemeClr w14:val="tx1"/>
                  </w14:solidFill>
                </w14:textFill>
              </w:rPr>
              <w:t>毁其相关数据信息的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1"/>
                <w14:textFill>
                  <w14:solidFill>
                    <w14:schemeClr w14:val="tx1"/>
                  </w14:solidFill>
                </w14:textFill>
              </w:rPr>
              <w:t>九十九条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6"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spacing w:val="5"/>
                <w14:textFill>
                  <w14:solidFill>
                    <w14:schemeClr w14:val="tx1"/>
                  </w14:solidFill>
                </w14:textFill>
              </w:rPr>
              <w:t>对重大危险源未登记建档，未进行定期检测、评估、监控，未制</w:t>
            </w:r>
            <w:r>
              <w:rPr>
                <w:color w:val="000000" w:themeColor="text1"/>
                <w:spacing w:val="6"/>
                <w14:textFill>
                  <w14:solidFill>
                    <w14:schemeClr w14:val="tx1"/>
                  </w14:solidFill>
                </w14:textFill>
              </w:rPr>
              <w:t>定应急预案；或者未告知应急措施的；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分/起</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6"/>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6"/>
                <w14:textFill>
                  <w14:solidFill>
                    <w14:schemeClr w14:val="tx1"/>
                  </w14:solidFill>
                </w14:textFill>
              </w:rPr>
              <w:t>一百条零</w:t>
            </w:r>
            <w:r>
              <w:rPr>
                <w:color w:val="000000" w:themeColor="text1"/>
                <w14:textFill>
                  <w14:solidFill>
                    <w14:schemeClr w14:val="tx1"/>
                  </w14:solidFill>
                </w14:textFill>
              </w:rP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未建立事故隐患排查治理制度，重大事故隐患排查治理情况未按照规定报告的；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分/起</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6"/>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6"/>
                <w14:textFill>
                  <w14:solidFill>
                    <w14:schemeClr w14:val="tx1"/>
                  </w14:solidFill>
                </w14:textFill>
              </w:rPr>
              <w:t>一百条零</w:t>
            </w:r>
            <w:r>
              <w:rPr>
                <w:color w:val="000000" w:themeColor="text1"/>
                <w14:textFill>
                  <w14:solidFill>
                    <w14:schemeClr w14:val="tx1"/>
                  </w14:solidFill>
                </w14:textFill>
              </w:rP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未建立安全风险分级管控制度或者未按照安全</w:t>
            </w:r>
            <w:r>
              <w:rPr>
                <w:color w:val="000000" w:themeColor="text1"/>
                <w:spacing w:val="9"/>
                <w14:textFill>
                  <w14:solidFill>
                    <w14:schemeClr w14:val="tx1"/>
                  </w14:solidFill>
                </w14:textFill>
              </w:rPr>
              <w:t>风险分级采取相应管控措施的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分/起</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6"/>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6"/>
                <w14:textFill>
                  <w14:solidFill>
                    <w14:schemeClr w14:val="tx1"/>
                  </w14:solidFill>
                </w14:textFill>
              </w:rPr>
              <w:t>一百条零</w:t>
            </w:r>
            <w:r>
              <w:rPr>
                <w:color w:val="000000" w:themeColor="text1"/>
                <w14:textFill>
                  <w14:solidFill>
                    <w14:schemeClr w14:val="tx1"/>
                  </w14:solidFill>
                </w14:textFill>
              </w:rPr>
              <w:t>一条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发生一般生产安全事故的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20</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6"/>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6"/>
                <w14:textFill>
                  <w14:solidFill>
                    <w14:schemeClr w14:val="tx1"/>
                  </w14:solidFill>
                </w14:textFill>
              </w:rPr>
              <w:t>一百一十</w:t>
            </w:r>
            <w:r>
              <w:rPr>
                <w:color w:val="000000" w:themeColor="text1"/>
                <w:spacing w:val="-10"/>
                <w14:textFill>
                  <w14:solidFill>
                    <w14:schemeClr w14:val="tx1"/>
                  </w14:solidFill>
                </w14:textFill>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发生较大生产安全事故的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30</w:t>
            </w:r>
            <w:r>
              <w:rPr>
                <w:color w:val="000000" w:themeColor="text1"/>
                <w:spacing w:val="4"/>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2"/>
                <w14:textFill>
                  <w14:solidFill>
                    <w14:schemeClr w14:val="tx1"/>
                  </w14:solidFill>
                </w14:textFill>
              </w:rPr>
            </w:pPr>
            <w:r>
              <w:rPr>
                <w:color w:val="000000" w:themeColor="text1"/>
                <w:spacing w:val="-6"/>
                <w14:textFill>
                  <w14:solidFill>
                    <w14:schemeClr w14:val="tx1"/>
                  </w14:solidFill>
                </w14:textFill>
              </w:rPr>
              <w:t>《中华人民共和国安全生产法》</w:t>
            </w:r>
            <w:r>
              <w:rPr>
                <w:color w:val="000000" w:themeColor="text1"/>
                <w:spacing w:val="6"/>
                <w14:textFill>
                  <w14:solidFill>
                    <w14:schemeClr w14:val="tx1"/>
                  </w14:solidFill>
                </w14:textFill>
              </w:rPr>
              <w:t>第</w:t>
            </w:r>
            <w:r>
              <w:rPr>
                <w:color w:val="000000" w:themeColor="text1"/>
                <w:spacing w:val="-6"/>
                <w14:textFill>
                  <w14:solidFill>
                    <w14:schemeClr w14:val="tx1"/>
                  </w14:solidFill>
                </w14:textFill>
              </w:rPr>
              <w:t>一百一十</w:t>
            </w:r>
            <w:r>
              <w:rPr>
                <w:color w:val="000000" w:themeColor="text1"/>
                <w:spacing w:val="-10"/>
                <w14:textFill>
                  <w14:solidFill>
                    <w14:schemeClr w14:val="tx1"/>
                  </w14:solidFill>
                </w14:textFill>
              </w:rPr>
              <w:t>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52"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未按照国家标准、行业标准或者国家有关规定安装、使用安全设施、设备并进行经常性维护、保养和定期检测的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19" w:hRule="atLeast"/>
        </w:trPr>
        <w:tc>
          <w:tcPr>
            <w:tcW w:w="1256" w:type="dxa"/>
            <w:vMerge w:val="continue"/>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left="0" w:right="0" w:firstLine="0"/>
              <w:jc w:val="center"/>
              <w:textAlignment w:val="auto"/>
              <w:rPr>
                <w:color w:val="000000" w:themeColor="text1"/>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客运码头（含客滚、重载汽车滚装码头）对登船旅客及其携带或者托运的行李、物品以及滚装车辆未进行安全检查的，或落实上</w:t>
            </w:r>
            <w:r>
              <w:rPr>
                <w:color w:val="000000" w:themeColor="text1"/>
                <w:spacing w:val="8"/>
                <w14:textFill>
                  <w14:solidFill>
                    <w14:schemeClr w14:val="tx1"/>
                  </w14:solidFill>
                </w14:textFill>
              </w:rPr>
              <w:t>船旅客、车辆危险品查验不到位的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发现存在上述情形或者港口作业委托人不接受检查，港口企业未</w:t>
            </w:r>
            <w:r>
              <w:rPr>
                <w:color w:val="000000" w:themeColor="text1"/>
                <w:spacing w:val="10"/>
                <w14:textFill>
                  <w14:solidFill>
                    <w14:schemeClr w14:val="tx1"/>
                  </w14:solidFill>
                </w14:textFill>
              </w:rPr>
              <w:t>按照规定及时将核实情况向交通主管部门及</w:t>
            </w:r>
            <w:r>
              <w:rPr>
                <w:color w:val="000000" w:themeColor="text1"/>
                <w:spacing w:val="9"/>
                <w14:textFill>
                  <w14:solidFill>
                    <w14:schemeClr w14:val="tx1"/>
                  </w14:solidFill>
                </w14:textFill>
              </w:rPr>
              <w:t>有关部门报告的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rFonts w:hint="eastAsia" w:eastAsia="方正书宋_GBK"/>
                <w:color w:val="000000" w:themeColor="text1"/>
                <w:spacing w:val="10"/>
                <w:lang w:eastAsia="zh-CN"/>
                <w14:textFill>
                  <w14:solidFill>
                    <w14:schemeClr w14:val="tx1"/>
                  </w14:solidFill>
                </w14:textFill>
              </w:rPr>
            </w:pPr>
            <w:r>
              <w:rPr>
                <w:color w:val="000000" w:themeColor="text1"/>
                <w:spacing w:val="9"/>
                <w14:textFill>
                  <w14:solidFill>
                    <w14:schemeClr w14:val="tx1"/>
                  </w14:solidFill>
                </w14:textFill>
              </w:rPr>
              <w:t>未按照国家有关规定落实港口大型机械防阵风防台风措施的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7"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未按照码头泊位性质和功能接靠船舶或者超过</w:t>
            </w:r>
            <w:r>
              <w:rPr>
                <w:color w:val="000000" w:themeColor="text1"/>
                <w:spacing w:val="9"/>
                <w14:textFill>
                  <w14:solidFill>
                    <w14:schemeClr w14:val="tx1"/>
                  </w14:solidFill>
                </w14:textFill>
              </w:rPr>
              <w:t>码头靠泊等级接</w:t>
            </w:r>
            <w:r>
              <w:rPr>
                <w:color w:val="000000" w:themeColor="text1"/>
                <w:spacing w:val="8"/>
                <w14:textFill>
                  <w14:solidFill>
                    <w14:schemeClr w14:val="tx1"/>
                  </w14:solidFill>
                </w14:textFill>
              </w:rPr>
              <w:t>靠船舶的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装载超出最大营运总质量的集装箱或者超出船舶、车辆载货定额</w:t>
            </w:r>
            <w:r>
              <w:rPr>
                <w:color w:val="000000" w:themeColor="text1"/>
                <w:spacing w:val="8"/>
                <w14:textFill>
                  <w14:solidFill>
                    <w14:schemeClr w14:val="tx1"/>
                  </w14:solidFill>
                </w14:textFill>
              </w:rPr>
              <w:t>装载货物的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2"/>
                <w14:textFill>
                  <w14:solidFill>
                    <w14:schemeClr w14:val="tx1"/>
                  </w14:solidFill>
                </w14:textFill>
              </w:rPr>
              <w:t>未按照国家有关规定设置相应设施设备或者配备安全检查人员的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1</w:t>
            </w:r>
            <w:r>
              <w:rPr>
                <w:color w:val="000000" w:themeColor="text1"/>
                <w:spacing w:val="4"/>
                <w14:textFill>
                  <w14:solidFill>
                    <w14:schemeClr w14:val="tx1"/>
                  </w14:solidFill>
                </w14:textFill>
              </w:rPr>
              <w:t>分/人次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《港口经营管理规定》第四十二条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违反有关环境保护的法律、法规规定或排放标准向水</w:t>
            </w:r>
            <w:r>
              <w:rPr>
                <w:color w:val="000000" w:themeColor="text1"/>
                <w:spacing w:val="8"/>
                <w14:textFill>
                  <w14:solidFill>
                    <w14:schemeClr w14:val="tx1"/>
                  </w14:solidFill>
                </w14:textFill>
              </w:rPr>
              <w:t>体排放垃</w:t>
            </w:r>
            <w:r>
              <w:rPr>
                <w:color w:val="000000" w:themeColor="text1"/>
                <w:spacing w:val="6"/>
                <w14:textFill>
                  <w14:solidFill>
                    <w14:schemeClr w14:val="tx1"/>
                  </w14:solidFill>
                </w14:textFill>
              </w:rPr>
              <w:t>圾、生活污水的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8"/>
                <w14:textFill>
                  <w14:solidFill>
                    <w14:schemeClr w14:val="tx1"/>
                  </w14:solidFill>
                </w14:textFill>
              </w:rPr>
              <w:t>在港口水域内从事养殖、种植活动的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《中华人民共和国港口法》第五十五条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未按规定落实船舶污染物接收设施配置责任的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《港口经营管理规定》第十九条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8"/>
                <w14:textFill>
                  <w14:solidFill>
                    <w14:schemeClr w14:val="tx1"/>
                  </w14:solidFill>
                </w14:textFill>
              </w:rPr>
              <w:t>无正当理由拒绝接收船舶交送的垃圾、生活污水、含油污水的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装卸煤炭等易产生扬尘物料的码头，未按规定采取物料密闭、堆</w:t>
            </w:r>
            <w:r>
              <w:rPr>
                <w:color w:val="000000" w:themeColor="text1"/>
                <w:spacing w:val="9"/>
                <w14:textFill>
                  <w14:solidFill>
                    <w14:schemeClr w14:val="tx1"/>
                  </w14:solidFill>
                </w14:textFill>
              </w:rPr>
              <w:t>放围挡、有效覆盖或者喷淋等有效措施防止扬</w:t>
            </w:r>
            <w:r>
              <w:rPr>
                <w:color w:val="000000" w:themeColor="text1"/>
                <w:spacing w:val="8"/>
                <w14:textFill>
                  <w14:solidFill>
                    <w14:schemeClr w14:val="tx1"/>
                  </w14:solidFill>
                </w14:textFill>
              </w:rPr>
              <w:t>尘污染的</w:t>
            </w:r>
            <w:bookmarkStart w:id="1" w:name="_GoBack"/>
            <w:bookmarkEnd w:id="1"/>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w:t>
            </w:r>
            <w:r>
              <w:rPr>
                <w:rFonts w:hint="eastAsia"/>
                <w:color w:val="000000" w:themeColor="text1"/>
                <w:spacing w:val="10"/>
                <w14:textFill>
                  <w14:solidFill>
                    <w14:schemeClr w14:val="tx1"/>
                  </w14:solidFill>
                </w14:textFill>
              </w:rPr>
              <w:t>中华人民共和国</w:t>
            </w:r>
            <w:r>
              <w:rPr>
                <w:color w:val="000000" w:themeColor="text1"/>
                <w:spacing w:val="10"/>
                <w14:textFill>
                  <w14:solidFill>
                    <w14:schemeClr w14:val="tx1"/>
                  </w14:solidFill>
                </w14:textFill>
              </w:rPr>
              <w:t>大气污染防治法》第一百一十七条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未落实船舶污染物船岸交接和联合检查制度的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jc w:val="both"/>
              <w:textAlignment w:val="auto"/>
              <w:rPr>
                <w:color w:val="000000" w:themeColor="text1"/>
                <w:spacing w:val="-2"/>
                <w14:textFill>
                  <w14:solidFill>
                    <w14:schemeClr w14:val="tx1"/>
                  </w14:solidFill>
                </w14:textFill>
              </w:rPr>
            </w:pPr>
            <w:r>
              <w:rPr>
                <w:color w:val="000000" w:themeColor="text1"/>
                <w:spacing w:val="7"/>
                <w14:textFill>
                  <w14:solidFill>
                    <w14:schemeClr w14:val="tx1"/>
                  </w14:solidFill>
                </w14:textFill>
              </w:rPr>
              <w:t>交通运输部等国家</w:t>
            </w:r>
            <w:r>
              <w:rPr>
                <w:rFonts w:hint="eastAsia" w:asciiTheme="majorEastAsia" w:hAnsiTheme="majorEastAsia" w:eastAsiaTheme="majorEastAsia" w:cstheme="majorEastAsia"/>
                <w:color w:val="000000" w:themeColor="text1"/>
                <w:spacing w:val="7"/>
                <w:lang w:eastAsia="zh-CN"/>
                <w14:textFill>
                  <w14:solidFill>
                    <w14:schemeClr w14:val="tx1"/>
                  </w14:solidFill>
                </w14:textFill>
              </w:rPr>
              <w:t>四</w:t>
            </w:r>
            <w:r>
              <w:rPr>
                <w:color w:val="000000" w:themeColor="text1"/>
                <w:spacing w:val="7"/>
                <w14:textFill>
                  <w14:solidFill>
                    <w14:schemeClr w14:val="tx1"/>
                  </w14:solidFill>
                </w14:textFill>
              </w:rPr>
              <w:t>部委《关于建立健</w:t>
            </w:r>
            <w:r>
              <w:rPr>
                <w:color w:val="000000" w:themeColor="text1"/>
                <w:spacing w:val="9"/>
                <w14:textFill>
                  <w14:solidFill>
                    <w14:schemeClr w14:val="tx1"/>
                  </w14:solidFill>
                </w14:textFill>
              </w:rPr>
              <w:t>全长江经济带船舶和港口污染防治长</w:t>
            </w:r>
            <w:r>
              <w:rPr>
                <w:color w:val="000000" w:themeColor="text1"/>
                <w:spacing w:val="10"/>
                <w14:textFill>
                  <w14:solidFill>
                    <w14:schemeClr w14:val="tx1"/>
                  </w14:solidFill>
                </w14:textFill>
              </w:rPr>
              <w:t>效机制的意见》</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未落实港口船舶污染物接收转运处置全过程电</w:t>
            </w:r>
            <w:r>
              <w:rPr>
                <w:color w:val="000000" w:themeColor="text1"/>
                <w:spacing w:val="9"/>
                <w14:textFill>
                  <w14:solidFill>
                    <w14:schemeClr w14:val="tx1"/>
                  </w14:solidFill>
                </w14:textFill>
              </w:rPr>
              <w:t>子联单闭环管理</w:t>
            </w:r>
            <w:r>
              <w:rPr>
                <w:color w:val="000000" w:themeColor="text1"/>
                <w14:textFill>
                  <w14:solidFill>
                    <w14:schemeClr w14:val="tx1"/>
                  </w14:solidFill>
                </w14:textFill>
              </w:rPr>
              <w:t>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2"/>
                <w:position w:val="3"/>
                <w14:textFill>
                  <w14:solidFill>
                    <w14:schemeClr w14:val="tx1"/>
                  </w14:solidFill>
                </w14:textFill>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8"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8"/>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岸电使用、管理不规范的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Align w:val="center"/>
          </w:tcPr>
          <w:p>
            <w:pPr>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spacing w:val="-2"/>
                <w14:textFill>
                  <w14:solidFill>
                    <w14:schemeClr w14:val="tx1"/>
                  </w14:solidFill>
                </w14:textFill>
              </w:rPr>
            </w:pPr>
            <w:r>
              <w:rPr>
                <w:rFonts w:ascii="方正书宋_GBK" w:hAnsi="方正书宋_GBK" w:eastAsia="方正书宋_GBK" w:cs="方正书宋_GBK"/>
                <w:snapToGrid w:val="0"/>
                <w:color w:val="000000" w:themeColor="text1"/>
                <w:spacing w:val="7"/>
                <w:kern w:val="0"/>
                <w:sz w:val="19"/>
                <w:szCs w:val="19"/>
                <w:lang w:val="en-US" w:eastAsia="en-US" w:bidi="ar-SA"/>
                <w14:textFill>
                  <w14:solidFill>
                    <w14:schemeClr w14:val="tx1"/>
                  </w14:solidFill>
                </w14:textFill>
              </w:rPr>
              <w:t>《关于进一步推进长江经济带船舶靠港使用岸电的通知》(交水发〔</w:t>
            </w:r>
            <w:r>
              <w:rPr>
                <w:rFonts w:hint="eastAsia" w:ascii="宋体" w:hAnsi="宋体" w:eastAsia="宋体" w:cs="宋体"/>
                <w:snapToGrid w:val="0"/>
                <w:color w:val="000000" w:themeColor="text1"/>
                <w:spacing w:val="7"/>
                <w:kern w:val="0"/>
                <w:sz w:val="19"/>
                <w:szCs w:val="19"/>
                <w:lang w:val="en-US" w:eastAsia="en-US" w:bidi="ar-SA"/>
                <w14:textFill>
                  <w14:solidFill>
                    <w14:schemeClr w14:val="tx1"/>
                  </w14:solidFill>
                </w14:textFill>
              </w:rPr>
              <w:t>2021</w:t>
            </w:r>
            <w:r>
              <w:rPr>
                <w:rFonts w:ascii="方正书宋_GBK" w:hAnsi="方正书宋_GBK" w:eastAsia="方正书宋_GBK" w:cs="方正书宋_GBK"/>
                <w:snapToGrid w:val="0"/>
                <w:color w:val="000000" w:themeColor="text1"/>
                <w:spacing w:val="7"/>
                <w:kern w:val="0"/>
                <w:sz w:val="19"/>
                <w:szCs w:val="19"/>
                <w:lang w:val="en-US" w:eastAsia="en-US" w:bidi="ar-SA"/>
                <w14:textFill>
                  <w14:solidFill>
                    <w14:schemeClr w14:val="tx1"/>
                  </w14:solidFill>
                </w14:textFill>
              </w:rPr>
              <w:t>〕</w:t>
            </w:r>
            <w:r>
              <w:rPr>
                <w:rFonts w:hint="eastAsia" w:ascii="宋体" w:hAnsi="宋体" w:eastAsia="宋体" w:cs="宋体"/>
                <w:snapToGrid w:val="0"/>
                <w:color w:val="000000" w:themeColor="text1"/>
                <w:spacing w:val="7"/>
                <w:kern w:val="0"/>
                <w:sz w:val="19"/>
                <w:szCs w:val="19"/>
                <w:lang w:val="en-US" w:eastAsia="en-US" w:bidi="ar-SA"/>
                <w14:textFill>
                  <w14:solidFill>
                    <w14:schemeClr w14:val="tx1"/>
                  </w14:solidFill>
                </w14:textFill>
              </w:rPr>
              <w:t>63</w:t>
            </w:r>
            <w:r>
              <w:rPr>
                <w:rFonts w:ascii="方正书宋_GBK" w:hAnsi="方正书宋_GBK" w:eastAsia="方正书宋_GBK" w:cs="方正书宋_GBK"/>
                <w:snapToGrid w:val="0"/>
                <w:color w:val="000000" w:themeColor="text1"/>
                <w:spacing w:val="7"/>
                <w:kern w:val="0"/>
                <w:sz w:val="19"/>
                <w:szCs w:val="19"/>
                <w:lang w:val="en-US" w:eastAsia="en-US" w:bidi="ar-SA"/>
                <w14:textFill>
                  <w14:solidFill>
                    <w14:schemeClr w14:val="tx1"/>
                  </w14:solidFill>
                </w14:textFill>
              </w:rPr>
              <w:t>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256" w:type="dxa"/>
            <w:vMerge w:val="restart"/>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center"/>
              <w:textAlignment w:val="auto"/>
              <w:rPr>
                <w:color w:val="000000" w:themeColor="text1"/>
                <w14:textFill>
                  <w14:solidFill>
                    <w14:schemeClr w14:val="tx1"/>
                  </w14:solidFill>
                </w14:textFill>
              </w:rPr>
            </w:pPr>
            <w:r>
              <w:rPr>
                <w:rFonts w:hint="eastAsia"/>
                <w:b/>
                <w:bCs/>
                <w:color w:val="000000" w:themeColor="text1"/>
                <w:spacing w:val="2"/>
                <w:lang w:val="en-US" w:eastAsia="zh-CN"/>
                <w14:textFill>
                  <w14:solidFill>
                    <w14:schemeClr w14:val="tx1"/>
                  </w14:solidFill>
                </w14:textFill>
              </w:rPr>
              <w:t>社会责任   (满分</w:t>
            </w:r>
            <w:r>
              <w:rPr>
                <w:rFonts w:hint="eastAsia" w:ascii="宋体" w:hAnsi="宋体" w:eastAsia="宋体" w:cs="宋体"/>
                <w:b/>
                <w:bCs/>
                <w:color w:val="000000" w:themeColor="text1"/>
                <w:spacing w:val="2"/>
                <w:lang w:val="en-US" w:eastAsia="zh-CN"/>
                <w14:textFill>
                  <w14:solidFill>
                    <w14:schemeClr w14:val="tx1"/>
                  </w14:solidFill>
                </w14:textFill>
              </w:rPr>
              <w:t>10</w:t>
            </w:r>
            <w:r>
              <w:rPr>
                <w:rFonts w:hint="eastAsia"/>
                <w:b/>
                <w:bCs/>
                <w:color w:val="000000" w:themeColor="text1"/>
                <w:spacing w:val="2"/>
                <w:lang w:val="en-US" w:eastAsia="zh-CN"/>
                <w14:textFill>
                  <w14:solidFill>
                    <w14:schemeClr w14:val="tx1"/>
                  </w14:solidFill>
                </w14:textFill>
              </w:rPr>
              <w:t>分，  扣完为止)</w:t>
            </w: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jc w:val="both"/>
              <w:textAlignment w:val="auto"/>
              <w:rPr>
                <w:color w:val="000000" w:themeColor="text1"/>
                <w:spacing w:val="10"/>
                <w14:textFill>
                  <w14:solidFill>
                    <w14:schemeClr w14:val="tx1"/>
                  </w14:solidFill>
                </w14:textFill>
              </w:rPr>
            </w:pPr>
            <w:r>
              <w:rPr>
                <w:color w:val="000000" w:themeColor="text1"/>
                <w:spacing w:val="10"/>
                <w14:textFill>
                  <w14:solidFill>
                    <w14:schemeClr w14:val="tx1"/>
                  </w14:solidFill>
                </w14:textFill>
              </w:rPr>
              <w:t>未服从交通运输主管部门对关系国计民生物资</w:t>
            </w:r>
            <w:r>
              <w:rPr>
                <w:color w:val="000000" w:themeColor="text1"/>
                <w:spacing w:val="9"/>
                <w14:textFill>
                  <w14:solidFill>
                    <w14:schemeClr w14:val="tx1"/>
                  </w14:solidFill>
                </w14:textFill>
              </w:rPr>
              <w:t>紧急运输的统一</w:t>
            </w:r>
            <w:r>
              <w:rPr>
                <w:color w:val="000000" w:themeColor="text1"/>
                <w:spacing w:val="6"/>
                <w14:textFill>
                  <w14:solidFill>
                    <w14:schemeClr w14:val="tx1"/>
                  </w14:solidFill>
                </w14:textFill>
              </w:rPr>
              <w:t>组织协调，按要求优先、及时运输的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10</w:t>
            </w:r>
            <w:r>
              <w:rPr>
                <w:color w:val="000000" w:themeColor="text1"/>
                <w:spacing w:val="2"/>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5"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未按规定优先运送处置突发事件所需物资、设备、工具、应急救援人员和受到突发事件危害的人员的，或未重点保障紧急、重要的军事运输的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5</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《国内水路运输管理规定》第三十四条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7"/>
                <w14:textFill>
                  <w14:solidFill>
                    <w14:schemeClr w14:val="tx1"/>
                  </w14:solidFill>
                </w14:textFill>
              </w:rPr>
              <w:t>不优先安排抢险物资、救灾物资、国防建设急需物资的作业的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3</w:t>
            </w:r>
            <w:r>
              <w:rPr>
                <w:color w:val="000000" w:themeColor="text1"/>
                <w:spacing w:val="3"/>
                <w14:textFill>
                  <w14:solidFill>
                    <w14:schemeClr w14:val="tx1"/>
                  </w14:solidFill>
                </w14:textFill>
              </w:rPr>
              <w:t>分/次</w:t>
            </w:r>
          </w:p>
        </w:tc>
        <w:tc>
          <w:tcPr>
            <w:tcW w:w="3712"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both"/>
              <w:textAlignment w:val="auto"/>
              <w:rPr>
                <w:color w:val="000000" w:themeColor="text1"/>
                <w:spacing w:val="-2"/>
                <w14:textFill>
                  <w14:solidFill>
                    <w14:schemeClr w14:val="tx1"/>
                  </w14:solidFill>
                </w14:textFill>
              </w:rPr>
            </w:pPr>
            <w:r>
              <w:rPr>
                <w:color w:val="000000" w:themeColor="text1"/>
                <w:spacing w:val="10"/>
                <w14:textFill>
                  <w14:solidFill>
                    <w14:schemeClr w14:val="tx1"/>
                  </w14:solidFill>
                </w14:textFill>
              </w:rPr>
              <w:t>《中华人民共和国港口法》第五十条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256" w:type="dxa"/>
            <w:vMerge w:val="restart"/>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rPr>
                <w:b/>
                <w:bCs/>
                <w:color w:val="000000" w:themeColor="text1"/>
                <w:spacing w:val="3"/>
                <w14:textFill>
                  <w14:solidFill>
                    <w14:schemeClr w14:val="tx1"/>
                  </w14:solidFill>
                </w14:textFill>
              </w:rPr>
            </w:pPr>
            <w:r>
              <w:rPr>
                <w:b/>
                <w:bCs/>
                <w:color w:val="000000" w:themeColor="text1"/>
                <w:spacing w:val="3"/>
                <w14:textFill>
                  <w14:solidFill>
                    <w14:schemeClr w14:val="tx1"/>
                  </w14:solidFill>
                </w14:textFill>
              </w:rPr>
              <w:t>加分项</w:t>
            </w:r>
          </w:p>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both"/>
              <w:textAlignment w:val="auto"/>
              <w:rPr>
                <w:color w:val="000000" w:themeColor="text1"/>
                <w14:textFill>
                  <w14:solidFill>
                    <w14:schemeClr w14:val="tx1"/>
                  </w14:solidFill>
                </w14:textFill>
              </w:rPr>
            </w:pPr>
            <w:r>
              <w:rPr>
                <w:b/>
                <w:bCs/>
                <w:color w:val="000000" w:themeColor="text1"/>
                <w:spacing w:val="3"/>
                <w14:textFill>
                  <w14:solidFill>
                    <w14:schemeClr w14:val="tx1"/>
                  </w14:solidFill>
                </w14:textFill>
              </w:rPr>
              <w:t>（最多加</w:t>
            </w:r>
            <w:r>
              <w:rPr>
                <w:rFonts w:hint="eastAsia" w:ascii="宋体" w:hAnsi="宋体" w:eastAsia="宋体" w:cs="宋体"/>
                <w:b/>
                <w:bCs/>
                <w:color w:val="000000" w:themeColor="text1"/>
                <w:spacing w:val="3"/>
                <w14:textFill>
                  <w14:solidFill>
                    <w14:schemeClr w14:val="tx1"/>
                  </w14:solidFill>
                </w14:textFill>
              </w:rPr>
              <w:t>5</w:t>
            </w:r>
            <w:r>
              <w:rPr>
                <w:b/>
                <w:bCs/>
                <w:color w:val="000000" w:themeColor="text1"/>
                <w:spacing w:val="3"/>
                <w14:textFill>
                  <w14:solidFill>
                    <w14:schemeClr w14:val="tx1"/>
                  </w14:solidFill>
                </w14:textFill>
              </w:rPr>
              <w:t>分）</w:t>
            </w: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受到省级以上交通运输行政管理部门认定在行业创新、</w:t>
            </w:r>
            <w:r>
              <w:rPr>
                <w:color w:val="000000" w:themeColor="text1"/>
                <w:spacing w:val="8"/>
                <w14:textFill>
                  <w14:solidFill>
                    <w14:schemeClr w14:val="tx1"/>
                  </w14:solidFill>
                </w14:textFill>
              </w:rPr>
              <w:t>节能减</w:t>
            </w:r>
            <w:r>
              <w:rPr>
                <w:color w:val="000000" w:themeColor="text1"/>
                <w:spacing w:val="7"/>
                <w14:textFill>
                  <w14:solidFill>
                    <w14:schemeClr w14:val="tx1"/>
                  </w14:solidFill>
                </w14:textFill>
              </w:rPr>
              <w:t>排、安全生产等方面作出突出贡献的；或认定积极组织、参加社会公益活动的；认定积极参加救灾抢险的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3"/>
                <w14:textFill>
                  <w14:solidFill>
                    <w14:schemeClr w14:val="tx1"/>
                  </w14:solidFill>
                </w14:textFill>
              </w:rPr>
              <w:t>2</w:t>
            </w:r>
            <w:r>
              <w:rPr>
                <w:color w:val="000000" w:themeColor="text1"/>
                <w:spacing w:val="3"/>
                <w14:textFill>
                  <w14:solidFill>
                    <w14:schemeClr w14:val="tx1"/>
                  </w14:solidFill>
                </w14:textFill>
              </w:rPr>
              <w:t>分/次</w:t>
            </w:r>
          </w:p>
        </w:tc>
        <w:tc>
          <w:tcPr>
            <w:tcW w:w="3712" w:type="dxa"/>
            <w:vMerge w:val="restart"/>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right="0" w:firstLine="0"/>
              <w:jc w:val="both"/>
              <w:textAlignment w:val="auto"/>
              <w:rPr>
                <w:color w:val="000000" w:themeColor="text1"/>
                <w:spacing w:val="-2"/>
                <w14:textFill>
                  <w14:solidFill>
                    <w14:schemeClr w14:val="tx1"/>
                  </w14:solidFill>
                </w14:textFill>
              </w:rPr>
            </w:pPr>
            <w:r>
              <w:rPr>
                <w:color w:val="000000" w:themeColor="text1"/>
                <w:spacing w:val="9"/>
                <w14:textFill>
                  <w14:solidFill>
                    <w14:schemeClr w14:val="tx1"/>
                  </w14:solidFill>
                </w14:textFill>
              </w:rPr>
              <w:t>水路运输市场信用信息管理办法(试行)</w:t>
            </w:r>
            <w:r>
              <w:rPr>
                <w:color w:val="000000" w:themeColor="text1"/>
                <w:spacing w:val="4"/>
                <w14:textFill>
                  <w14:solidFill>
                    <w14:schemeClr w14:val="tx1"/>
                  </w14:solidFill>
                </w14:textFill>
              </w:rPr>
              <w:t>（交办水〔</w:t>
            </w:r>
            <w:r>
              <w:rPr>
                <w:rFonts w:hint="eastAsia" w:ascii="宋体" w:hAnsi="宋体" w:eastAsia="宋体" w:cs="宋体"/>
                <w:color w:val="000000" w:themeColor="text1"/>
                <w:spacing w:val="4"/>
                <w14:textFill>
                  <w14:solidFill>
                    <w14:schemeClr w14:val="tx1"/>
                  </w14:solidFill>
                </w14:textFill>
              </w:rPr>
              <w:t>2017</w:t>
            </w:r>
            <w:r>
              <w:rPr>
                <w:color w:val="000000" w:themeColor="text1"/>
                <w:spacing w:val="4"/>
                <w14:textFill>
                  <w14:solidFill>
                    <w14:schemeClr w14:val="tx1"/>
                  </w14:solidFill>
                </w14:textFill>
              </w:rPr>
              <w:t>〕</w:t>
            </w:r>
            <w:r>
              <w:rPr>
                <w:rFonts w:hint="eastAsia" w:ascii="宋体" w:hAnsi="宋体" w:eastAsia="宋体" w:cs="宋体"/>
                <w:color w:val="000000" w:themeColor="text1"/>
                <w:spacing w:val="4"/>
                <w14:textFill>
                  <w14:solidFill>
                    <w14:schemeClr w14:val="tx1"/>
                  </w14:solidFill>
                </w14:textFill>
              </w:rPr>
              <w:t>128</w:t>
            </w:r>
            <w:r>
              <w:rPr>
                <w:color w:val="000000" w:themeColor="text1"/>
                <w:spacing w:val="4"/>
                <w14:textFill>
                  <w14:solidFill>
                    <w14:schemeClr w14:val="tx1"/>
                  </w14:solidFill>
                </w14:textFill>
              </w:rPr>
              <w:t>号）附件</w:t>
            </w:r>
            <w:r>
              <w:rPr>
                <w:rFonts w:hint="eastAsia" w:ascii="宋体" w:hAnsi="宋体" w:eastAsia="宋体" w:cs="宋体"/>
                <w:color w:val="000000" w:themeColor="text1"/>
                <w:spacing w:val="4"/>
                <w14:textFill>
                  <w14:solidFill>
                    <w14:schemeClr w14:val="tx1"/>
                  </w14:solidFill>
                </w14:textFill>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rPr>
                <w:color w:val="000000" w:themeColor="text1"/>
                <w:spacing w:val="10"/>
                <w14:textFill>
                  <w14:solidFill>
                    <w14:schemeClr w14:val="tx1"/>
                  </w14:solidFill>
                </w14:textFill>
              </w:rPr>
            </w:pPr>
            <w:r>
              <w:rPr>
                <w:color w:val="000000" w:themeColor="text1"/>
                <w:spacing w:val="9"/>
                <w14:textFill>
                  <w14:solidFill>
                    <w14:schemeClr w14:val="tx1"/>
                  </w14:solidFill>
                </w14:textFill>
              </w:rPr>
              <w:t>受到市级以上交通运输行政管理部门认定在行业创新、</w:t>
            </w:r>
            <w:r>
              <w:rPr>
                <w:color w:val="000000" w:themeColor="text1"/>
                <w:spacing w:val="8"/>
                <w14:textFill>
                  <w14:solidFill>
                    <w14:schemeClr w14:val="tx1"/>
                  </w14:solidFill>
                </w14:textFill>
              </w:rPr>
              <w:t>节能减</w:t>
            </w:r>
            <w:r>
              <w:rPr>
                <w:color w:val="000000" w:themeColor="text1"/>
                <w:spacing w:val="7"/>
                <w14:textFill>
                  <w14:solidFill>
                    <w14:schemeClr w14:val="tx1"/>
                  </w14:solidFill>
                </w14:textFill>
              </w:rPr>
              <w:t>排、安全生产等方面作出突出贡献的；或认定积极组织、参加社会公益活动的；认定积极参加救灾抢险的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3712"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position w:val="2"/>
                <w14:textFill>
                  <w14:solidFill>
                    <w14:schemeClr w14:val="tx1"/>
                  </w14:solidFill>
                </w14:textFill>
              </w:rPr>
              <w:t>获得省级以上新闻媒体的正面报道的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1"/>
                <w14:textFill>
                  <w14:solidFill>
                    <w14:schemeClr w14:val="tx1"/>
                  </w14:solidFill>
                </w14:textFill>
              </w:rPr>
              <w:t>1</w:t>
            </w:r>
            <w:r>
              <w:rPr>
                <w:color w:val="000000" w:themeColor="text1"/>
                <w:spacing w:val="1"/>
                <w14:textFill>
                  <w14:solidFill>
                    <w14:schemeClr w14:val="tx1"/>
                  </w14:solidFill>
                </w14:textFill>
              </w:rPr>
              <w:t>分/次</w:t>
            </w:r>
          </w:p>
        </w:tc>
        <w:tc>
          <w:tcPr>
            <w:tcW w:w="3712"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2"/>
                <w14:textFill>
                  <w14:solidFill>
                    <w14:schemeClr w14:val="tx1"/>
                  </w14:solidFill>
                </w14:textFill>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3" w:hRule="atLeast"/>
        </w:trPr>
        <w:tc>
          <w:tcPr>
            <w:tcW w:w="1256" w:type="dxa"/>
            <w:vMerge w:val="continue"/>
            <w:tcBorders>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14:textFill>
                  <w14:solidFill>
                    <w14:schemeClr w14:val="tx1"/>
                  </w14:solidFill>
                </w14:textFill>
              </w:rPr>
            </w:pPr>
          </w:p>
        </w:tc>
        <w:tc>
          <w:tcPr>
            <w:tcW w:w="7672" w:type="dxa"/>
            <w:tcBorders>
              <w:top w:val="single" w:color="auto" w:sz="4" w:space="0"/>
              <w:left w:val="single" w:color="auto" w:sz="4" w:space="0"/>
              <w:bottom w:val="single" w:color="auto" w:sz="4" w:space="0"/>
              <w:righ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leftChars="0" w:right="0" w:firstLine="0"/>
              <w:jc w:val="both"/>
              <w:textAlignment w:val="auto"/>
              <w:rPr>
                <w:color w:val="000000" w:themeColor="text1"/>
                <w:spacing w:val="10"/>
                <w14:textFill>
                  <w14:solidFill>
                    <w14:schemeClr w14:val="tx1"/>
                  </w14:solidFill>
                </w14:textFill>
              </w:rPr>
            </w:pPr>
            <w:r>
              <w:rPr>
                <w:color w:val="000000" w:themeColor="text1"/>
                <w:spacing w:val="9"/>
                <w:position w:val="2"/>
                <w14:textFill>
                  <w14:solidFill>
                    <w14:schemeClr w14:val="tx1"/>
                  </w14:solidFill>
                </w14:textFill>
              </w:rPr>
              <w:t>获得市级以上新闻媒体的正面报道的</w:t>
            </w:r>
          </w:p>
        </w:tc>
        <w:tc>
          <w:tcPr>
            <w:tcW w:w="1643" w:type="dxa"/>
            <w:tcBorders>
              <w:left w:val="single" w:color="auto" w:sz="4" w:space="0"/>
            </w:tcBorders>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0" w:leftChars="0" w:right="0" w:firstLine="0"/>
              <w:jc w:val="center"/>
              <w:textAlignment w:val="auto"/>
              <w:rPr>
                <w:color w:val="000000" w:themeColor="text1"/>
                <w:spacing w:val="4"/>
                <w14:textFill>
                  <w14:solidFill>
                    <w14:schemeClr w14:val="tx1"/>
                  </w14:solidFill>
                </w14:textFill>
              </w:rPr>
            </w:pPr>
            <w:r>
              <w:rPr>
                <w:rFonts w:hint="eastAsia" w:ascii="宋体" w:hAnsi="宋体" w:eastAsia="宋体" w:cs="宋体"/>
                <w:color w:val="000000" w:themeColor="text1"/>
                <w:spacing w:val="4"/>
                <w14:textFill>
                  <w14:solidFill>
                    <w14:schemeClr w14:val="tx1"/>
                  </w14:solidFill>
                </w14:textFill>
              </w:rPr>
              <w:t>0</w:t>
            </w:r>
            <w:r>
              <w:rPr>
                <w:color w:val="000000" w:themeColor="text1"/>
                <w:spacing w:val="4"/>
                <w14:textFill>
                  <w14:solidFill>
                    <w14:schemeClr w14:val="tx1"/>
                  </w14:solidFill>
                </w14:textFill>
              </w:rPr>
              <w:t>.</w:t>
            </w:r>
            <w:r>
              <w:rPr>
                <w:rFonts w:hint="eastAsia" w:ascii="宋体" w:hAnsi="宋体" w:eastAsia="宋体" w:cs="宋体"/>
                <w:color w:val="000000" w:themeColor="text1"/>
                <w:spacing w:val="4"/>
                <w14:textFill>
                  <w14:solidFill>
                    <w14:schemeClr w14:val="tx1"/>
                  </w14:solidFill>
                </w14:textFill>
              </w:rPr>
              <w:t>5</w:t>
            </w:r>
            <w:r>
              <w:rPr>
                <w:color w:val="000000" w:themeColor="text1"/>
                <w:spacing w:val="4"/>
                <w14:textFill>
                  <w14:solidFill>
                    <w14:schemeClr w14:val="tx1"/>
                  </w14:solidFill>
                </w14:textFill>
              </w:rPr>
              <w:t>分/次</w:t>
            </w:r>
          </w:p>
        </w:tc>
        <w:tc>
          <w:tcPr>
            <w:tcW w:w="3712" w:type="dxa"/>
            <w:vMerge w:val="continue"/>
            <w:vAlign w:val="center"/>
          </w:tcPr>
          <w:p>
            <w:pPr>
              <w:pStyle w:val="20"/>
              <w:keepNext w:val="0"/>
              <w:keepLines w:val="0"/>
              <w:pageBreakBefore w:val="0"/>
              <w:widowControl w:val="0"/>
              <w:kinsoku/>
              <w:wordWrap/>
              <w:overflowPunct/>
              <w:topLinePunct w:val="0"/>
              <w:autoSpaceDE/>
              <w:autoSpaceDN/>
              <w:bidi w:val="0"/>
              <w:adjustRightInd/>
              <w:snapToGrid/>
              <w:spacing w:line="560" w:lineRule="exact"/>
              <w:ind w:left="0" w:right="0" w:firstLine="0"/>
              <w:jc w:val="both"/>
              <w:textAlignment w:val="auto"/>
              <w:rPr>
                <w:color w:val="000000" w:themeColor="text1"/>
                <w:spacing w:val="-2"/>
                <w14:textFill>
                  <w14:solidFill>
                    <w14:schemeClr w14:val="tx1"/>
                  </w14:solidFill>
                </w14:textFill>
              </w:rPr>
            </w:pPr>
          </w:p>
        </w:tc>
      </w:tr>
    </w:tbl>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pageBreakBefore w:val="0"/>
        <w:wordWrap/>
        <w:overflowPunct/>
        <w:topLinePunct w:val="0"/>
        <w:bidi w:val="0"/>
        <w:spacing w:line="560" w:lineRule="exact"/>
        <w:ind w:left="47"/>
        <w:rPr>
          <w:rFonts w:ascii="黑体" w:hAnsi="黑体" w:eastAsia="黑体" w:cs="黑体"/>
          <w:color w:val="000000" w:themeColor="text1"/>
          <w:sz w:val="31"/>
          <w:szCs w:val="31"/>
          <w14:textFill>
            <w14:solidFill>
              <w14:schemeClr w14:val="tx1"/>
            </w14:solidFill>
          </w14:textFill>
        </w:rPr>
      </w:pPr>
      <w:r>
        <w:rPr>
          <w:rFonts w:ascii="黑体" w:hAnsi="黑体" w:eastAsia="黑体" w:cs="黑体"/>
          <w:color w:val="000000" w:themeColor="text1"/>
          <w:spacing w:val="-4"/>
          <w:sz w:val="31"/>
          <w:szCs w:val="31"/>
          <w14:textFill>
            <w14:solidFill>
              <w14:schemeClr w14:val="tx1"/>
            </w14:solidFill>
          </w14:textFill>
        </w:rPr>
        <w:t>附件</w:t>
      </w:r>
      <w:r>
        <w:rPr>
          <w:rFonts w:hint="eastAsia" w:ascii="宋体" w:hAnsi="宋体" w:eastAsia="宋体" w:cs="宋体"/>
          <w:color w:val="000000" w:themeColor="text1"/>
          <w:spacing w:val="-4"/>
          <w:sz w:val="31"/>
          <w:szCs w:val="31"/>
          <w14:textFill>
            <w14:solidFill>
              <w14:schemeClr w14:val="tx1"/>
            </w14:solidFill>
          </w14:textFill>
        </w:rPr>
        <w:t>3</w:t>
      </w:r>
    </w:p>
    <w:p>
      <w:pPr>
        <w:pageBreakBefore w:val="0"/>
        <w:wordWrap/>
        <w:overflowPunct/>
        <w:topLinePunct w:val="0"/>
        <w:bidi w:val="0"/>
        <w:spacing w:line="560" w:lineRule="exact"/>
        <w:ind w:left="0" w:firstLine="1344" w:firstLineChars="300"/>
        <w:rPr>
          <w:rFonts w:ascii="方正小标宋简体" w:hAnsi="方正小标宋简体" w:eastAsia="方正小标宋简体" w:cs="方正小标宋简体"/>
          <w:color w:val="000000" w:themeColor="text1"/>
          <w:sz w:val="43"/>
          <w:szCs w:val="43"/>
          <w14:textFill>
            <w14:solidFill>
              <w14:schemeClr w14:val="tx1"/>
            </w14:solidFill>
          </w14:textFill>
        </w:rPr>
      </w:pPr>
      <w:r>
        <w:rPr>
          <w:rFonts w:hint="eastAsia" w:ascii="方正小标宋_GBK" w:hAnsi="方正小标宋_GBK" w:eastAsia="方正小标宋_GBK" w:cs="方正小标宋_GBK"/>
          <w:color w:val="000000" w:themeColor="text1"/>
          <w:spacing w:val="9"/>
          <w:sz w:val="43"/>
          <w:szCs w:val="43"/>
          <w:lang w:eastAsia="zh-CN"/>
          <w14:textFill>
            <w14:solidFill>
              <w14:schemeClr w14:val="tx1"/>
            </w14:solidFill>
          </w14:textFill>
        </w:rPr>
        <w:t>云南</w:t>
      </w:r>
      <w:r>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t>省水路运输经营人</w:t>
      </w:r>
      <w:r>
        <w:rPr>
          <w:rFonts w:hint="eastAsia" w:ascii="方正小标宋_GBK" w:hAnsi="方正小标宋_GBK" w:eastAsia="方正小标宋_GBK" w:cs="方正小标宋_GBK"/>
          <w:color w:val="000000" w:themeColor="text1"/>
          <w:spacing w:val="9"/>
          <w:sz w:val="43"/>
          <w:szCs w:val="43"/>
          <w:lang w:eastAsia="zh-CN"/>
          <w14:textFill>
            <w14:solidFill>
              <w14:schemeClr w14:val="tx1"/>
            </w14:solidFill>
          </w14:textFill>
        </w:rPr>
        <w:t>、港口经营人</w:t>
      </w:r>
      <w:r>
        <w:rPr>
          <w:rFonts w:hint="eastAsia" w:ascii="方正小标宋_GBK" w:hAnsi="方正小标宋_GBK" w:eastAsia="方正小标宋_GBK" w:cs="方正小标宋_GBK"/>
          <w:color w:val="000000" w:themeColor="text1"/>
          <w:spacing w:val="9"/>
          <w:sz w:val="43"/>
          <w:szCs w:val="43"/>
          <w14:textFill>
            <w14:solidFill>
              <w14:schemeClr w14:val="tx1"/>
            </w14:solidFill>
          </w14:textFill>
        </w:rPr>
        <w:t>信用评价结果应用措施</w:t>
      </w:r>
    </w:p>
    <w:tbl>
      <w:tblPr>
        <w:tblStyle w:val="19"/>
        <w:tblW w:w="14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700"/>
        <w:gridCol w:w="7212"/>
        <w:gridCol w:w="420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375" w:hRule="atLeast"/>
        </w:trPr>
        <w:tc>
          <w:tcPr>
            <w:tcW w:w="1447" w:type="dxa"/>
            <w:vAlign w:val="top"/>
          </w:tcPr>
          <w:p>
            <w:pPr>
              <w:pageBreakBefore w:val="0"/>
              <w:wordWrap/>
              <w:overflowPunct/>
              <w:topLinePunct w:val="0"/>
              <w:bidi w:val="0"/>
              <w:spacing w:line="560" w:lineRule="exact"/>
              <w:ind w:left="324"/>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8"/>
                <w:sz w:val="19"/>
                <w:szCs w:val="19"/>
                <w14:textFill>
                  <w14:solidFill>
                    <w14:schemeClr w14:val="tx1"/>
                  </w14:solidFill>
                </w14:textFill>
              </w:rPr>
              <w:t>信用等级</w:t>
            </w:r>
          </w:p>
        </w:tc>
        <w:tc>
          <w:tcPr>
            <w:tcW w:w="1700" w:type="dxa"/>
            <w:vAlign w:val="top"/>
          </w:tcPr>
          <w:p>
            <w:pPr>
              <w:pageBreakBefore w:val="0"/>
              <w:wordWrap/>
              <w:overflowPunct/>
              <w:topLinePunct w:val="0"/>
              <w:bidi w:val="0"/>
              <w:spacing w:line="560" w:lineRule="exact"/>
              <w:ind w:left="450"/>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8"/>
                <w:sz w:val="19"/>
                <w:szCs w:val="19"/>
                <w14:textFill>
                  <w14:solidFill>
                    <w14:schemeClr w14:val="tx1"/>
                  </w14:solidFill>
                </w14:textFill>
              </w:rPr>
              <w:t>分值范围</w:t>
            </w:r>
          </w:p>
        </w:tc>
        <w:tc>
          <w:tcPr>
            <w:tcW w:w="7212" w:type="dxa"/>
            <w:vAlign w:val="top"/>
          </w:tcPr>
          <w:p>
            <w:pPr>
              <w:pageBreakBefore w:val="0"/>
              <w:wordWrap/>
              <w:overflowPunct/>
              <w:topLinePunct w:val="0"/>
              <w:bidi w:val="0"/>
              <w:spacing w:line="560" w:lineRule="exact"/>
              <w:ind w:left="3429"/>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7"/>
                <w:sz w:val="19"/>
                <w:szCs w:val="19"/>
                <w14:textFill>
                  <w14:solidFill>
                    <w14:schemeClr w14:val="tx1"/>
                  </w14:solidFill>
                </w14:textFill>
              </w:rPr>
              <w:t>应用措施</w:t>
            </w:r>
          </w:p>
        </w:tc>
        <w:tc>
          <w:tcPr>
            <w:tcW w:w="4208" w:type="dxa"/>
            <w:vAlign w:val="top"/>
          </w:tcPr>
          <w:p>
            <w:pPr>
              <w:pageBreakBefore w:val="0"/>
              <w:wordWrap/>
              <w:overflowPunct/>
              <w:topLinePunct w:val="0"/>
              <w:bidi w:val="0"/>
              <w:spacing w:line="560" w:lineRule="exact"/>
              <w:ind w:left="1487"/>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7"/>
                <w:sz w:val="19"/>
                <w:szCs w:val="19"/>
                <w14:textFill>
                  <w14:solidFill>
                    <w14:schemeClr w14:val="tx1"/>
                  </w14:solidFill>
                </w14:textFill>
              </w:rPr>
              <w:t>应用依据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1447"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591"/>
              <w:jc w:val="both"/>
              <w:textAlignment w:val="auto"/>
              <w:rPr>
                <w:color w:val="000000" w:themeColor="text1"/>
                <w14:textFill>
                  <w14:solidFill>
                    <w14:schemeClr w14:val="tx1"/>
                  </w14:solidFill>
                </w14:textFill>
              </w:rPr>
            </w:pPr>
            <w:r>
              <w:rPr>
                <w:b/>
                <w:bCs/>
                <w:color w:val="000000" w:themeColor="text1"/>
                <w:spacing w:val="2"/>
                <w14:textFill>
                  <w14:solidFill>
                    <w14:schemeClr w14:val="tx1"/>
                  </w14:solidFill>
                </w14:textFill>
              </w:rPr>
              <w:t>AA</w:t>
            </w:r>
          </w:p>
          <w:p>
            <w:pPr>
              <w:pStyle w:val="20"/>
              <w:keepNext w:val="0"/>
              <w:keepLines w:val="0"/>
              <w:pageBreakBefore w:val="0"/>
              <w:widowControl w:val="0"/>
              <w:kinsoku/>
              <w:wordWrap/>
              <w:overflowPunct/>
              <w:topLinePunct w:val="0"/>
              <w:autoSpaceDE/>
              <w:autoSpaceDN/>
              <w:bidi w:val="0"/>
              <w:adjustRightInd/>
              <w:snapToGrid/>
              <w:spacing w:line="400" w:lineRule="exact"/>
              <w:ind w:firstLine="211" w:firstLineChars="100"/>
              <w:jc w:val="center"/>
              <w:textAlignment w:val="auto"/>
              <w:rPr>
                <w:color w:val="000000" w:themeColor="text1"/>
                <w14:textFill>
                  <w14:solidFill>
                    <w14:schemeClr w14:val="tx1"/>
                  </w14:solidFill>
                </w14:textFill>
              </w:rPr>
            </w:pPr>
            <w:r>
              <w:rPr>
                <w:b/>
                <w:bCs/>
                <w:color w:val="000000" w:themeColor="text1"/>
                <w:spacing w:val="10"/>
                <w14:textFill>
                  <w14:solidFill>
                    <w14:schemeClr w14:val="tx1"/>
                  </w14:solidFill>
                </w14:textFill>
              </w:rPr>
              <w:t>（</w:t>
            </w:r>
            <w:r>
              <w:rPr>
                <w:rFonts w:hint="eastAsia"/>
                <w:b/>
                <w:bCs/>
                <w:color w:val="000000" w:themeColor="text1"/>
                <w:spacing w:val="10"/>
                <w:lang w:eastAsia="zh-CN"/>
                <w14:textFill>
                  <w14:solidFill>
                    <w14:schemeClr w14:val="tx1"/>
                  </w14:solidFill>
                </w14:textFill>
              </w:rPr>
              <w:t>信用好</w:t>
            </w:r>
            <w:r>
              <w:rPr>
                <w:b/>
                <w:bCs/>
                <w:color w:val="000000" w:themeColor="text1"/>
                <w:spacing w:val="10"/>
                <w14:textFill>
                  <w14:solidFill>
                    <w14:schemeClr w14:val="tx1"/>
                  </w14:solidFill>
                </w14:textFill>
              </w:rPr>
              <w:t>）</w:t>
            </w:r>
          </w:p>
        </w:tc>
        <w:tc>
          <w:tcPr>
            <w:tcW w:w="17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748" w:right="205" w:hanging="543"/>
              <w:textAlignment w:val="auto"/>
              <w:rPr>
                <w:color w:val="000000" w:themeColor="text1"/>
                <w14:textFill>
                  <w14:solidFill>
                    <w14:schemeClr w14:val="tx1"/>
                  </w14:solidFill>
                </w14:textFill>
              </w:rPr>
            </w:pPr>
            <w:r>
              <w:rPr>
                <w:rFonts w:hint="eastAsia" w:ascii="宋体" w:hAnsi="宋体" w:eastAsia="宋体" w:cs="宋体"/>
                <w:b/>
                <w:bCs/>
                <w:color w:val="000000" w:themeColor="text1"/>
                <w:spacing w:val="5"/>
                <w14:textFill>
                  <w14:solidFill>
                    <w14:schemeClr w14:val="tx1"/>
                  </w14:solidFill>
                </w14:textFill>
              </w:rPr>
              <w:t>9</w:t>
            </w:r>
            <w:r>
              <w:rPr>
                <w:rFonts w:hint="eastAsia" w:ascii="宋体" w:hAnsi="宋体" w:eastAsia="宋体" w:cs="宋体"/>
                <w:b/>
                <w:bCs/>
                <w:color w:val="000000" w:themeColor="text1"/>
                <w:spacing w:val="5"/>
                <w:lang w:val="en-US" w:eastAsia="zh-CN"/>
                <w14:textFill>
                  <w14:solidFill>
                    <w14:schemeClr w14:val="tx1"/>
                  </w14:solidFill>
                </w14:textFill>
              </w:rPr>
              <w:t>0</w:t>
            </w:r>
            <w:r>
              <w:rPr>
                <w:b/>
                <w:bCs/>
                <w:color w:val="000000" w:themeColor="text1"/>
                <w:spacing w:val="5"/>
                <w14:textFill>
                  <w14:solidFill>
                    <w14:schemeClr w14:val="tx1"/>
                  </w14:solidFill>
                </w14:textFill>
              </w:rPr>
              <w:t>分≤X≤</w:t>
            </w:r>
            <w:r>
              <w:rPr>
                <w:rFonts w:hint="eastAsia" w:ascii="宋体" w:hAnsi="宋体" w:eastAsia="宋体" w:cs="宋体"/>
                <w:b/>
                <w:bCs/>
                <w:color w:val="000000" w:themeColor="text1"/>
                <w:spacing w:val="5"/>
                <w14:textFill>
                  <w14:solidFill>
                    <w14:schemeClr w14:val="tx1"/>
                  </w14:solidFill>
                </w14:textFill>
              </w:rPr>
              <w:t>100</w:t>
            </w:r>
            <w:r>
              <w:rPr>
                <w:color w:val="000000" w:themeColor="text1"/>
                <w14:textFill>
                  <w14:solidFill>
                    <w14:schemeClr w14:val="tx1"/>
                  </w14:solidFill>
                </w14:textFill>
              </w:rPr>
              <w:t xml:space="preserve"> </w:t>
            </w:r>
            <w:r>
              <w:rPr>
                <w:b/>
                <w:bCs/>
                <w:color w:val="000000" w:themeColor="text1"/>
                <w:spacing w:val="2"/>
                <w14:textFill>
                  <w14:solidFill>
                    <w14:schemeClr w14:val="tx1"/>
                  </w14:solidFill>
                </w14:textFill>
              </w:rPr>
              <w:t>分</w:t>
            </w:r>
          </w:p>
        </w:tc>
        <w:tc>
          <w:tcPr>
            <w:tcW w:w="7212"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1</w:t>
            </w:r>
            <w:r>
              <w:rPr>
                <w:color w:val="000000" w:themeColor="text1"/>
                <w:spacing w:val="5"/>
                <w14:textFill>
                  <w14:solidFill>
                    <w14:schemeClr w14:val="tx1"/>
                  </w14:solidFill>
                </w14:textFill>
              </w:rPr>
              <w:t>.</w:t>
            </w:r>
            <w:r>
              <w:rPr>
                <w:rFonts w:hint="eastAsia"/>
                <w:color w:val="000000" w:themeColor="text1"/>
                <w:spacing w:val="5"/>
                <w:lang w:eastAsia="zh-CN"/>
                <w14:textFill>
                  <w14:solidFill>
                    <w14:schemeClr w14:val="tx1"/>
                  </w14:solidFill>
                </w14:textFill>
              </w:rPr>
              <w:t>日常监管中降低检查频次</w:t>
            </w:r>
            <w:r>
              <w:rPr>
                <w:color w:val="000000" w:themeColor="text1"/>
                <w:spacing w:val="5"/>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0"/>
              <w:textAlignment w:val="auto"/>
              <w:rPr>
                <w:rFonts w:hint="eastAsia" w:eastAsia="方正书宋_GBK"/>
                <w:color w:val="000000" w:themeColor="text1"/>
                <w:spacing w:val="6"/>
                <w:lang w:eastAsia="zh-CN"/>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2</w:t>
            </w:r>
            <w:r>
              <w:rPr>
                <w:color w:val="000000" w:themeColor="text1"/>
                <w:spacing w:val="6"/>
                <w14:textFill>
                  <w14:solidFill>
                    <w14:schemeClr w14:val="tx1"/>
                  </w14:solidFill>
                </w14:textFill>
              </w:rPr>
              <w:t>.</w:t>
            </w:r>
            <w:r>
              <w:rPr>
                <w:color w:val="000000" w:themeColor="text1"/>
                <w:spacing w:val="-24"/>
                <w14:textFill>
                  <w14:solidFill>
                    <w14:schemeClr w14:val="tx1"/>
                  </w14:solidFill>
                </w14:textFill>
              </w:rPr>
              <w:t xml:space="preserve"> </w:t>
            </w:r>
            <w:r>
              <w:rPr>
                <w:color w:val="000000" w:themeColor="text1"/>
                <w:spacing w:val="6"/>
                <w14:textFill>
                  <w14:solidFill>
                    <w14:schemeClr w14:val="tx1"/>
                  </w14:solidFill>
                </w14:textFill>
              </w:rPr>
              <w:t>同等条件下</w:t>
            </w:r>
            <w:r>
              <w:rPr>
                <w:color w:val="000000" w:themeColor="text1"/>
                <w:spacing w:val="-9"/>
                <w14:textFill>
                  <w14:solidFill>
                    <w14:schemeClr w14:val="tx1"/>
                  </w14:solidFill>
                </w14:textFill>
              </w:rPr>
              <w:t xml:space="preserve"> </w:t>
            </w:r>
            <w:r>
              <w:rPr>
                <w:color w:val="000000" w:themeColor="text1"/>
                <w:spacing w:val="6"/>
                <w14:textFill>
                  <w14:solidFill>
                    <w14:schemeClr w14:val="tx1"/>
                  </w14:solidFill>
                </w14:textFill>
              </w:rPr>
              <w:t>，</w:t>
            </w:r>
            <w:r>
              <w:rPr>
                <w:rFonts w:hint="eastAsia"/>
                <w:color w:val="000000" w:themeColor="text1"/>
                <w:spacing w:val="6"/>
                <w:lang w:eastAsia="zh-CN"/>
                <w14:textFill>
                  <w14:solidFill>
                    <w14:schemeClr w14:val="tx1"/>
                  </w14:solidFill>
                </w14:textFill>
              </w:rPr>
              <w:t>在运力新增、经营范围变更等方面予以优先；</w:t>
            </w:r>
          </w:p>
          <w:p>
            <w:pPr>
              <w:pStyle w:val="20"/>
              <w:keepNext w:val="0"/>
              <w:keepLines w:val="0"/>
              <w:pageBreakBefore w:val="0"/>
              <w:widowControl w:val="0"/>
              <w:kinsoku/>
              <w:wordWrap/>
              <w:overflowPunct/>
              <w:topLinePunct w:val="0"/>
              <w:autoSpaceDE/>
              <w:autoSpaceDN/>
              <w:bidi w:val="0"/>
              <w:adjustRightInd/>
              <w:snapToGrid/>
              <w:spacing w:line="400" w:lineRule="exact"/>
              <w:ind w:left="107" w:right="193" w:firstLine="2"/>
              <w:textAlignment w:val="auto"/>
              <w:rPr>
                <w:rFonts w:hint="eastAsia" w:eastAsia="方正书宋_GBK"/>
                <w:color w:val="000000" w:themeColor="text1"/>
                <w:spacing w:val="6"/>
                <w:lang w:eastAsia="zh-CN"/>
                <w14:textFill>
                  <w14:solidFill>
                    <w14:schemeClr w14:val="tx1"/>
                  </w14:solidFill>
                </w14:textFill>
              </w:rPr>
            </w:pPr>
            <w:r>
              <w:rPr>
                <w:rFonts w:hint="eastAsia" w:ascii="宋体" w:hAnsi="宋体" w:eastAsia="宋体" w:cs="宋体"/>
                <w:color w:val="000000" w:themeColor="text1"/>
                <w:spacing w:val="6"/>
                <w:lang w:val="en-US" w:eastAsia="zh-CN"/>
                <w14:textFill>
                  <w14:solidFill>
                    <w14:schemeClr w14:val="tx1"/>
                  </w14:solidFill>
                </w14:textFill>
              </w:rPr>
              <w:t>3</w:t>
            </w:r>
            <w:r>
              <w:rPr>
                <w:rFonts w:hint="eastAsia"/>
                <w:color w:val="000000" w:themeColor="text1"/>
                <w:spacing w:val="6"/>
                <w:lang w:val="en-US" w:eastAsia="zh-CN"/>
                <w14:textFill>
                  <w14:solidFill>
                    <w14:schemeClr w14:val="tx1"/>
                  </w14:solidFill>
                </w14:textFill>
              </w:rPr>
              <w:t>.</w:t>
            </w:r>
            <w:r>
              <w:rPr>
                <w:rFonts w:hint="eastAsia"/>
                <w:color w:val="000000" w:themeColor="text1"/>
                <w:spacing w:val="6"/>
                <w14:textFill>
                  <w14:solidFill>
                    <w14:schemeClr w14:val="tx1"/>
                  </w14:solidFill>
                </w14:textFill>
              </w:rPr>
              <w:t>在</w:t>
            </w:r>
            <w:r>
              <w:rPr>
                <w:rFonts w:hint="eastAsia"/>
                <w:color w:val="000000" w:themeColor="text1"/>
                <w:spacing w:val="6"/>
                <w:lang w:eastAsia="zh-CN"/>
                <w14:textFill>
                  <w14:solidFill>
                    <w14:schemeClr w14:val="tx1"/>
                  </w14:solidFill>
                </w14:textFill>
              </w:rPr>
              <w:t>交通运输主管部门制定和实施支持或奖励政策（包括</w:t>
            </w:r>
            <w:r>
              <w:rPr>
                <w:rFonts w:hint="eastAsia"/>
                <w:color w:val="000000" w:themeColor="text1"/>
                <w:spacing w:val="6"/>
                <w14:textFill>
                  <w14:solidFill>
                    <w14:schemeClr w14:val="tx1"/>
                  </w14:solidFill>
                </w14:textFill>
              </w:rPr>
              <w:t>财政</w:t>
            </w:r>
            <w:r>
              <w:rPr>
                <w:rFonts w:hint="eastAsia"/>
                <w:color w:val="000000" w:themeColor="text1"/>
                <w:spacing w:val="6"/>
                <w:lang w:eastAsia="zh-CN"/>
                <w14:textFill>
                  <w14:solidFill>
                    <w14:schemeClr w14:val="tx1"/>
                  </w14:solidFill>
                </w14:textFill>
              </w:rPr>
              <w:t>补贴）</w:t>
            </w:r>
            <w:r>
              <w:rPr>
                <w:rFonts w:hint="eastAsia"/>
                <w:color w:val="000000" w:themeColor="text1"/>
                <w:spacing w:val="6"/>
                <w14:textFill>
                  <w14:solidFill>
                    <w14:schemeClr w14:val="tx1"/>
                  </w14:solidFill>
                </w14:textFill>
              </w:rPr>
              <w:t>等各类优惠政策中，</w:t>
            </w:r>
            <w:r>
              <w:rPr>
                <w:rFonts w:hint="eastAsia"/>
                <w:color w:val="000000" w:themeColor="text1"/>
                <w:spacing w:val="6"/>
                <w:lang w:eastAsia="zh-CN"/>
                <w14:textFill>
                  <w14:solidFill>
                    <w14:schemeClr w14:val="tx1"/>
                  </w14:solidFill>
                </w14:textFill>
              </w:rPr>
              <w:t>同等条件下予以优先；</w:t>
            </w:r>
          </w:p>
          <w:p>
            <w:pPr>
              <w:pStyle w:val="20"/>
              <w:keepNext w:val="0"/>
              <w:keepLines w:val="0"/>
              <w:pageBreakBefore w:val="0"/>
              <w:widowControl w:val="0"/>
              <w:kinsoku/>
              <w:wordWrap/>
              <w:overflowPunct/>
              <w:topLinePunct w:val="0"/>
              <w:autoSpaceDE/>
              <w:autoSpaceDN/>
              <w:bidi w:val="0"/>
              <w:adjustRightInd/>
              <w:snapToGrid/>
              <w:spacing w:line="400" w:lineRule="exact"/>
              <w:ind w:left="107" w:right="193" w:firstLine="2"/>
              <w:textAlignment w:val="auto"/>
              <w:rPr>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4</w:t>
            </w:r>
            <w:r>
              <w:rPr>
                <w:color w:val="000000" w:themeColor="text1"/>
                <w:spacing w:val="6"/>
                <w14:textFill>
                  <w14:solidFill>
                    <w14:schemeClr w14:val="tx1"/>
                  </w14:solidFill>
                </w14:textFill>
              </w:rPr>
              <w:t>.</w:t>
            </w:r>
            <w:r>
              <w:rPr>
                <w:rFonts w:hint="eastAsia"/>
                <w:color w:val="000000" w:themeColor="text1"/>
                <w:spacing w:val="6"/>
                <w14:textFill>
                  <w14:solidFill>
                    <w14:schemeClr w14:val="tx1"/>
                  </w14:solidFill>
                </w14:textFill>
              </w:rPr>
              <w:t>树立为行业诚信典型并向社会推介；</w:t>
            </w:r>
          </w:p>
          <w:p>
            <w:pPr>
              <w:pStyle w:val="20"/>
              <w:keepNext w:val="0"/>
              <w:keepLines w:val="0"/>
              <w:pageBreakBefore w:val="0"/>
              <w:widowControl w:val="0"/>
              <w:kinsoku/>
              <w:wordWrap/>
              <w:overflowPunct/>
              <w:topLinePunct w:val="0"/>
              <w:autoSpaceDE/>
              <w:autoSpaceDN/>
              <w:bidi w:val="0"/>
              <w:adjustRightInd/>
              <w:snapToGrid/>
              <w:spacing w:line="400" w:lineRule="exact"/>
              <w:ind w:left="112"/>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lang w:val="en-US" w:eastAsia="zh-CN"/>
                <w14:textFill>
                  <w14:solidFill>
                    <w14:schemeClr w14:val="tx1"/>
                  </w14:solidFill>
                </w14:textFill>
              </w:rPr>
              <w:t>5</w:t>
            </w:r>
            <w:r>
              <w:rPr>
                <w:color w:val="000000" w:themeColor="text1"/>
                <w:spacing w:val="7"/>
                <w14:textFill>
                  <w14:solidFill>
                    <w14:schemeClr w14:val="tx1"/>
                  </w14:solidFill>
                </w14:textFill>
              </w:rPr>
              <w:t>.法律</w:t>
            </w:r>
            <w:r>
              <w:rPr>
                <w:color w:val="000000" w:themeColor="text1"/>
                <w:spacing w:val="-19"/>
                <w14:textFill>
                  <w14:solidFill>
                    <w14:schemeClr w14:val="tx1"/>
                  </w14:solidFill>
                </w14:textFill>
              </w:rPr>
              <w:t xml:space="preserve"> </w:t>
            </w:r>
            <w:r>
              <w:rPr>
                <w:color w:val="000000" w:themeColor="text1"/>
                <w:spacing w:val="7"/>
                <w14:textFill>
                  <w14:solidFill>
                    <w14:schemeClr w14:val="tx1"/>
                  </w14:solidFill>
                </w14:textFill>
              </w:rPr>
              <w:t>、法规</w:t>
            </w:r>
            <w:r>
              <w:rPr>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、规章及相关政策可以采取的其他激励性措施。</w:t>
            </w:r>
          </w:p>
          <w:p>
            <w:pPr>
              <w:pStyle w:val="20"/>
              <w:keepNext w:val="0"/>
              <w:keepLines w:val="0"/>
              <w:pageBreakBefore w:val="0"/>
              <w:widowControl w:val="0"/>
              <w:kinsoku/>
              <w:wordWrap/>
              <w:overflowPunct/>
              <w:topLinePunct w:val="0"/>
              <w:autoSpaceDE/>
              <w:autoSpaceDN/>
              <w:bidi w:val="0"/>
              <w:adjustRightInd/>
              <w:snapToGrid/>
              <w:spacing w:line="400" w:lineRule="exact"/>
              <w:ind w:left="109" w:right="104" w:firstLine="1"/>
              <w:textAlignment w:val="auto"/>
              <w:rPr>
                <w:color w:val="000000" w:themeColor="text1"/>
                <w14:textFill>
                  <w14:solidFill>
                    <w14:schemeClr w14:val="tx1"/>
                  </w14:solidFill>
                </w14:textFill>
              </w:rPr>
            </w:pPr>
            <w:r>
              <w:rPr>
                <w:rFonts w:hint="eastAsia" w:ascii="宋体" w:hAnsi="宋体" w:eastAsia="宋体" w:cs="宋体"/>
                <w:color w:val="000000" w:themeColor="text1"/>
                <w:spacing w:val="8"/>
                <w:lang w:val="en-US" w:eastAsia="zh-CN"/>
                <w14:textFill>
                  <w14:solidFill>
                    <w14:schemeClr w14:val="tx1"/>
                  </w14:solidFill>
                </w14:textFill>
              </w:rPr>
              <w:t>6</w:t>
            </w:r>
            <w:r>
              <w:rPr>
                <w:color w:val="000000" w:themeColor="text1"/>
                <w:spacing w:val="8"/>
                <w14:textFill>
                  <w14:solidFill>
                    <w14:schemeClr w14:val="tx1"/>
                  </w14:solidFill>
                </w14:textFill>
              </w:rPr>
              <w:t xml:space="preserve">.连续两年及以上信用等级为 </w:t>
            </w:r>
            <w:r>
              <w:rPr>
                <w:color w:val="000000" w:themeColor="text1"/>
                <w14:textFill>
                  <w14:solidFill>
                    <w14:schemeClr w14:val="tx1"/>
                  </w14:solidFill>
                </w14:textFill>
              </w:rPr>
              <w:t>AA</w:t>
            </w:r>
            <w:r>
              <w:rPr>
                <w:color w:val="000000" w:themeColor="text1"/>
                <w:spacing w:val="8"/>
                <w14:textFill>
                  <w14:solidFill>
                    <w14:schemeClr w14:val="tx1"/>
                  </w14:solidFill>
                </w14:textFill>
              </w:rPr>
              <w:t xml:space="preserve"> 级的水路</w:t>
            </w:r>
            <w:r>
              <w:rPr>
                <w:color w:val="000000" w:themeColor="text1"/>
                <w:spacing w:val="7"/>
                <w14:textFill>
                  <w14:solidFill>
                    <w14:schemeClr w14:val="tx1"/>
                  </w14:solidFill>
                </w14:textFill>
              </w:rPr>
              <w:t>运输企业，在上述激励性措施中，同等条件</w:t>
            </w:r>
            <w:r>
              <w:rPr>
                <w:color w:val="000000" w:themeColor="text1"/>
                <w14:textFill>
                  <w14:solidFill>
                    <w14:schemeClr w14:val="tx1"/>
                  </w14:solidFill>
                </w14:textFill>
              </w:rPr>
              <w:t xml:space="preserve"> </w:t>
            </w:r>
            <w:r>
              <w:rPr>
                <w:color w:val="000000" w:themeColor="text1"/>
                <w:spacing w:val="7"/>
                <w14:textFill>
                  <w14:solidFill>
                    <w14:schemeClr w14:val="tx1"/>
                  </w14:solidFill>
                </w14:textFill>
              </w:rPr>
              <w:t>下优先考虑。</w:t>
            </w:r>
          </w:p>
        </w:tc>
        <w:tc>
          <w:tcPr>
            <w:tcW w:w="4208"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firstLine="202" w:firstLineChars="100"/>
              <w:textAlignment w:val="auto"/>
              <w:rPr>
                <w:color w:val="000000" w:themeColor="text1"/>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1</w:t>
            </w:r>
            <w:r>
              <w:rPr>
                <w:color w:val="000000" w:themeColor="text1"/>
                <w:spacing w:val="6"/>
                <w14:textFill>
                  <w14:solidFill>
                    <w14:schemeClr w14:val="tx1"/>
                  </w14:solidFill>
                </w14:textFill>
              </w:rPr>
              <w:t>.《国内水路运输管理规定》：</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109" w:hanging="2"/>
              <w:textAlignment w:val="auto"/>
              <w:rPr>
                <w:color w:val="000000" w:themeColor="text1"/>
                <w14:textFill>
                  <w14:solidFill>
                    <w14:schemeClr w14:val="tx1"/>
                  </w14:solidFill>
                </w14:textFill>
              </w:rPr>
            </w:pPr>
            <w:r>
              <w:rPr>
                <w:color w:val="000000" w:themeColor="text1"/>
                <w:spacing w:val="8"/>
                <w14:textFill>
                  <w14:solidFill>
                    <w14:schemeClr w14:val="tx1"/>
                  </w14:solidFill>
                </w14:textFill>
              </w:rPr>
              <w:t>第十四条  第四十一条  交通运输部和水</w:t>
            </w:r>
            <w:r>
              <w:rPr>
                <w:color w:val="000000" w:themeColor="text1"/>
                <w:spacing w:val="2"/>
                <w14:textFill>
                  <w14:solidFill>
                    <w14:schemeClr w14:val="tx1"/>
                  </w14:solidFill>
                </w14:textFill>
              </w:rPr>
              <w:t xml:space="preserve">    </w:t>
            </w:r>
            <w:r>
              <w:rPr>
                <w:color w:val="000000" w:themeColor="text1"/>
                <w:spacing w:val="6"/>
                <w14:textFill>
                  <w14:solidFill>
                    <w14:schemeClr w14:val="tx1"/>
                  </w14:solidFill>
                </w14:textFill>
              </w:rPr>
              <w:t>路运输管理部门依照有关法律、法规和本</w:t>
            </w:r>
            <w:r>
              <w:rPr>
                <w:color w:val="000000" w:themeColor="text1"/>
                <w:spacing w:val="13"/>
                <w14:textFill>
                  <w14:solidFill>
                    <w14:schemeClr w14:val="tx1"/>
                  </w14:solidFill>
                </w14:textFill>
              </w:rPr>
              <w:t xml:space="preserve"> </w:t>
            </w:r>
            <w:r>
              <w:rPr>
                <w:color w:val="000000" w:themeColor="text1"/>
                <w:spacing w:val="9"/>
                <w14:textFill>
                  <w14:solidFill>
                    <w14:schemeClr w14:val="tx1"/>
                  </w14:solidFill>
                </w14:textFill>
              </w:rPr>
              <w:t>规定对水路运输市场实施监督检查。</w:t>
            </w:r>
          </w:p>
          <w:p>
            <w:pPr>
              <w:pStyle w:val="20"/>
              <w:keepNext w:val="0"/>
              <w:keepLines w:val="0"/>
              <w:pageBreakBefore w:val="0"/>
              <w:widowControl w:val="0"/>
              <w:kinsoku/>
              <w:wordWrap/>
              <w:overflowPunct/>
              <w:topLinePunct w:val="0"/>
              <w:autoSpaceDE/>
              <w:autoSpaceDN/>
              <w:bidi w:val="0"/>
              <w:adjustRightInd/>
              <w:snapToGrid/>
              <w:spacing w:line="400" w:lineRule="exact"/>
              <w:ind w:left="113"/>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color w:val="000000" w:themeColor="text1"/>
                <w:spacing w:val="7"/>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spacing w:val="7"/>
                <w14:textFill>
                  <w14:solidFill>
                    <w14:schemeClr w14:val="tx1"/>
                  </w14:solidFill>
                </w14:textFill>
              </w:rPr>
              <w:t>国务院办公厅关于加快推进社会信用</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 w:hanging="1"/>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体系建设构建以信用为基础的新型监管</w:t>
            </w:r>
            <w:r>
              <w:rPr>
                <w:color w:val="000000" w:themeColor="text1"/>
                <w:spacing w:val="1"/>
                <w14:textFill>
                  <w14:solidFill>
                    <w14:schemeClr w14:val="tx1"/>
                  </w14:solidFill>
                </w14:textFill>
              </w:rPr>
              <w:t xml:space="preserve">      </w:t>
            </w:r>
            <w:r>
              <w:rPr>
                <w:color w:val="000000" w:themeColor="text1"/>
                <w:spacing w:val="6"/>
                <w14:textFill>
                  <w14:solidFill>
                    <w14:schemeClr w14:val="tx1"/>
                  </w14:solidFill>
                </w14:textFill>
              </w:rPr>
              <w:t>机制的指导意见（</w:t>
            </w:r>
            <w:r>
              <w:rPr>
                <w:color w:val="000000" w:themeColor="text1"/>
                <w:spacing w:val="4"/>
                <w14:textFill>
                  <w14:solidFill>
                    <w14:schemeClr w14:val="tx1"/>
                  </w14:solidFill>
                </w14:textFill>
              </w:rPr>
              <w:t xml:space="preserve"> </w:t>
            </w:r>
            <w:r>
              <w:rPr>
                <w:color w:val="000000" w:themeColor="text1"/>
                <w:spacing w:val="6"/>
                <w14:textFill>
                  <w14:solidFill>
                    <w14:schemeClr w14:val="tx1"/>
                  </w14:solidFill>
                </w14:textFill>
              </w:rPr>
              <w:t>国办发〔</w:t>
            </w:r>
            <w:r>
              <w:rPr>
                <w:rFonts w:hint="eastAsia" w:ascii="宋体" w:hAnsi="宋体" w:eastAsia="宋体" w:cs="宋体"/>
                <w:color w:val="000000" w:themeColor="text1"/>
                <w:spacing w:val="6"/>
                <w14:textFill>
                  <w14:solidFill>
                    <w14:schemeClr w14:val="tx1"/>
                  </w14:solidFill>
                </w14:textFill>
              </w:rPr>
              <w:t>2019</w:t>
            </w:r>
            <w:r>
              <w:rPr>
                <w:color w:val="000000" w:themeColor="text1"/>
                <w:spacing w:val="6"/>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35</w:t>
            </w:r>
            <w:r>
              <w:rPr>
                <w:color w:val="000000" w:themeColor="text1"/>
                <w:spacing w:val="6"/>
                <w14:textFill>
                  <w14:solidFill>
                    <w14:schemeClr w14:val="tx1"/>
                  </w14:solidFill>
                </w14:textFill>
              </w:rPr>
              <w:t xml:space="preserve">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84" w:hRule="atLeast"/>
        </w:trPr>
        <w:tc>
          <w:tcPr>
            <w:tcW w:w="1447"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656"/>
              <w:jc w:val="both"/>
              <w:textAlignment w:val="auto"/>
              <w:rPr>
                <w:color w:val="000000" w:themeColor="text1"/>
                <w14:textFill>
                  <w14:solidFill>
                    <w14:schemeClr w14:val="tx1"/>
                  </w14:solidFill>
                </w14:textFill>
              </w:rPr>
            </w:pPr>
            <w:r>
              <w:rPr>
                <w:b/>
                <w:bCs/>
                <w:color w:val="000000" w:themeColor="text1"/>
                <w14:textFill>
                  <w14:solidFill>
                    <w14:schemeClr w14:val="tx1"/>
                  </w14:solidFill>
                </w14:textFill>
              </w:rPr>
              <w:t>A</w:t>
            </w:r>
          </w:p>
          <w:p>
            <w:pPr>
              <w:pStyle w:val="20"/>
              <w:keepNext w:val="0"/>
              <w:keepLines w:val="0"/>
              <w:pageBreakBefore w:val="0"/>
              <w:widowControl w:val="0"/>
              <w:kinsoku/>
              <w:wordWrap/>
              <w:overflowPunct/>
              <w:topLinePunct w:val="0"/>
              <w:autoSpaceDE/>
              <w:autoSpaceDN/>
              <w:bidi w:val="0"/>
              <w:adjustRightInd/>
              <w:snapToGrid/>
              <w:spacing w:line="400" w:lineRule="exact"/>
              <w:jc w:val="center"/>
              <w:textAlignment w:val="auto"/>
              <w:rPr>
                <w:color w:val="000000" w:themeColor="text1"/>
                <w14:textFill>
                  <w14:solidFill>
                    <w14:schemeClr w14:val="tx1"/>
                  </w14:solidFill>
                </w14:textFill>
              </w:rPr>
            </w:pPr>
            <w:r>
              <w:rPr>
                <w:rFonts w:hint="eastAsia"/>
                <w:b/>
                <w:bCs/>
                <w:color w:val="000000" w:themeColor="text1"/>
                <w:spacing w:val="9"/>
                <w:lang w:val="en-US" w:eastAsia="zh-CN"/>
                <w14:textFill>
                  <w14:solidFill>
                    <w14:schemeClr w14:val="tx1"/>
                  </w14:solidFill>
                </w14:textFill>
              </w:rPr>
              <w:t>（</w:t>
            </w:r>
            <w:r>
              <w:rPr>
                <w:rFonts w:hint="eastAsia"/>
                <w:b/>
                <w:bCs/>
                <w:color w:val="000000" w:themeColor="text1"/>
                <w:spacing w:val="9"/>
                <w:lang w:eastAsia="zh-CN"/>
                <w14:textFill>
                  <w14:solidFill>
                    <w14:schemeClr w14:val="tx1"/>
                  </w14:solidFill>
                </w14:textFill>
              </w:rPr>
              <w:t>信用较好</w:t>
            </w:r>
            <w:r>
              <w:rPr>
                <w:b/>
                <w:bCs/>
                <w:color w:val="000000" w:themeColor="text1"/>
                <w:spacing w:val="9"/>
                <w14:textFill>
                  <w14:solidFill>
                    <w14:schemeClr w14:val="tx1"/>
                  </w14:solidFill>
                </w14:textFill>
              </w:rPr>
              <w:t>）</w:t>
            </w:r>
          </w:p>
        </w:tc>
        <w:tc>
          <w:tcPr>
            <w:tcW w:w="17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
            </w:pPr>
          </w:p>
          <w:p>
            <w:pPr>
              <w:pStyle w:val="20"/>
              <w:keepNext w:val="0"/>
              <w:keepLines w:val="0"/>
              <w:pageBreakBefore w:val="0"/>
              <w:widowControl w:val="0"/>
              <w:kinsoku/>
              <w:wordWrap/>
              <w:overflowPunct/>
              <w:topLinePunct w:val="0"/>
              <w:autoSpaceDE/>
              <w:autoSpaceDN/>
              <w:bidi w:val="0"/>
              <w:adjustRightInd/>
              <w:snapToGrid/>
              <w:spacing w:line="400" w:lineRule="exact"/>
              <w:ind w:left="131"/>
              <w:textAlignment w:val="auto"/>
              <w:rPr>
                <w:color w:val="000000" w:themeColor="text1"/>
                <w14:textFill>
                  <w14:solidFill>
                    <w14:schemeClr w14:val="tx1"/>
                  </w14:solidFill>
                </w14:textFill>
              </w:rPr>
            </w:pPr>
            <w:r>
              <w:rPr>
                <w:rFonts w:hint="eastAsia" w:ascii="宋体" w:hAnsi="宋体" w:eastAsia="宋体" w:cs="宋体"/>
                <w:b/>
                <w:bCs/>
                <w:color w:val="000000" w:themeColor="text1"/>
                <w:spacing w:val="4"/>
                <w14:textFill>
                  <w14:solidFill>
                    <w14:schemeClr w14:val="tx1"/>
                  </w14:solidFill>
                </w14:textFill>
              </w:rPr>
              <w:t>8</w:t>
            </w:r>
            <w:r>
              <w:rPr>
                <w:rFonts w:hint="eastAsia" w:ascii="宋体" w:hAnsi="宋体" w:eastAsia="宋体" w:cs="宋体"/>
                <w:b/>
                <w:bCs/>
                <w:color w:val="000000" w:themeColor="text1"/>
                <w:spacing w:val="4"/>
                <w:lang w:val="en-US" w:eastAsia="zh-CN"/>
                <w14:textFill>
                  <w14:solidFill>
                    <w14:schemeClr w14:val="tx1"/>
                  </w14:solidFill>
                </w14:textFill>
              </w:rPr>
              <w:t>0</w:t>
            </w:r>
            <w:r>
              <w:rPr>
                <w:color w:val="000000" w:themeColor="text1"/>
                <w:spacing w:val="4"/>
                <w14:textFill>
                  <w14:solidFill>
                    <w14:schemeClr w14:val="tx1"/>
                  </w14:solidFill>
                </w14:textFill>
              </w:rPr>
              <w:t xml:space="preserve"> </w:t>
            </w:r>
            <w:r>
              <w:rPr>
                <w:b/>
                <w:bCs/>
                <w:color w:val="000000" w:themeColor="text1"/>
                <w:spacing w:val="4"/>
                <w14:textFill>
                  <w14:solidFill>
                    <w14:schemeClr w14:val="tx1"/>
                  </w14:solidFill>
                </w14:textFill>
              </w:rPr>
              <w:t>分≤X＜</w:t>
            </w:r>
            <w:r>
              <w:rPr>
                <w:rFonts w:hint="eastAsia" w:ascii="宋体" w:hAnsi="宋体" w:eastAsia="宋体" w:cs="宋体"/>
                <w:b/>
                <w:bCs/>
                <w:color w:val="000000" w:themeColor="text1"/>
                <w:spacing w:val="4"/>
                <w:lang w:val="en-US" w:eastAsia="zh-CN"/>
                <w14:textFill>
                  <w14:solidFill>
                    <w14:schemeClr w14:val="tx1"/>
                  </w14:solidFill>
                </w14:textFill>
              </w:rPr>
              <w:t>90</w:t>
            </w:r>
            <w:r>
              <w:rPr>
                <w:b/>
                <w:bCs/>
                <w:color w:val="000000" w:themeColor="text1"/>
                <w:spacing w:val="4"/>
                <w14:textFill>
                  <w14:solidFill>
                    <w14:schemeClr w14:val="tx1"/>
                  </w14:solidFill>
                </w14:textFill>
              </w:rPr>
              <w:t>分</w:t>
            </w:r>
          </w:p>
        </w:tc>
        <w:tc>
          <w:tcPr>
            <w:tcW w:w="7212"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1</w:t>
            </w:r>
            <w:r>
              <w:rPr>
                <w:color w:val="000000" w:themeColor="text1"/>
                <w:spacing w:val="5"/>
                <w14:textFill>
                  <w14:solidFill>
                    <w14:schemeClr w14:val="tx1"/>
                  </w14:solidFill>
                </w14:textFill>
              </w:rPr>
              <w:t>.</w:t>
            </w:r>
            <w:r>
              <w:rPr>
                <w:rFonts w:hint="eastAsia"/>
                <w:color w:val="000000" w:themeColor="text1"/>
                <w:spacing w:val="5"/>
                <w:lang w:eastAsia="zh-CN"/>
                <w14:textFill>
                  <w14:solidFill>
                    <w14:schemeClr w14:val="tx1"/>
                  </w14:solidFill>
                </w14:textFill>
              </w:rPr>
              <w:t>日常监管中降低检查频次</w:t>
            </w:r>
            <w:r>
              <w:rPr>
                <w:color w:val="000000" w:themeColor="text1"/>
                <w:spacing w:val="5"/>
                <w14:textFill>
                  <w14:solidFill>
                    <w14:schemeClr w14:val="tx1"/>
                  </w14:solidFill>
                </w14:textFill>
              </w:rPr>
              <w:t>；</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0"/>
              <w:textAlignment w:val="auto"/>
              <w:rPr>
                <w:rFonts w:hint="eastAsia" w:eastAsia="方正书宋_GBK"/>
                <w:color w:val="000000" w:themeColor="text1"/>
                <w:spacing w:val="6"/>
                <w:lang w:eastAsia="zh-CN"/>
                <w14:textFill>
                  <w14:solidFill>
                    <w14:schemeClr w14:val="tx1"/>
                  </w14:solidFill>
                </w14:textFill>
              </w:rPr>
            </w:pPr>
            <w:r>
              <w:rPr>
                <w:rFonts w:hint="eastAsia" w:ascii="宋体" w:hAnsi="宋体" w:eastAsia="宋体" w:cs="宋体"/>
                <w:color w:val="000000" w:themeColor="text1"/>
                <w:spacing w:val="6"/>
                <w14:textFill>
                  <w14:solidFill>
                    <w14:schemeClr w14:val="tx1"/>
                  </w14:solidFill>
                </w14:textFill>
              </w:rPr>
              <w:t>2</w:t>
            </w:r>
            <w:r>
              <w:rPr>
                <w:color w:val="000000" w:themeColor="text1"/>
                <w:spacing w:val="6"/>
                <w14:textFill>
                  <w14:solidFill>
                    <w14:schemeClr w14:val="tx1"/>
                  </w14:solidFill>
                </w14:textFill>
              </w:rPr>
              <w:t>.</w:t>
            </w:r>
            <w:r>
              <w:rPr>
                <w:color w:val="000000" w:themeColor="text1"/>
                <w:spacing w:val="-24"/>
                <w14:textFill>
                  <w14:solidFill>
                    <w14:schemeClr w14:val="tx1"/>
                  </w14:solidFill>
                </w14:textFill>
              </w:rPr>
              <w:t xml:space="preserve"> </w:t>
            </w:r>
            <w:r>
              <w:rPr>
                <w:color w:val="000000" w:themeColor="text1"/>
                <w:spacing w:val="6"/>
                <w14:textFill>
                  <w14:solidFill>
                    <w14:schemeClr w14:val="tx1"/>
                  </w14:solidFill>
                </w14:textFill>
              </w:rPr>
              <w:t>同等条件下</w:t>
            </w:r>
            <w:r>
              <w:rPr>
                <w:color w:val="000000" w:themeColor="text1"/>
                <w:spacing w:val="-9"/>
                <w14:textFill>
                  <w14:solidFill>
                    <w14:schemeClr w14:val="tx1"/>
                  </w14:solidFill>
                </w14:textFill>
              </w:rPr>
              <w:t xml:space="preserve"> </w:t>
            </w:r>
            <w:r>
              <w:rPr>
                <w:color w:val="000000" w:themeColor="text1"/>
                <w:spacing w:val="6"/>
                <w14:textFill>
                  <w14:solidFill>
                    <w14:schemeClr w14:val="tx1"/>
                  </w14:solidFill>
                </w14:textFill>
              </w:rPr>
              <w:t>，</w:t>
            </w:r>
            <w:r>
              <w:rPr>
                <w:rFonts w:hint="eastAsia"/>
                <w:color w:val="000000" w:themeColor="text1"/>
                <w:spacing w:val="6"/>
                <w:lang w:eastAsia="zh-CN"/>
                <w14:textFill>
                  <w14:solidFill>
                    <w14:schemeClr w14:val="tx1"/>
                  </w14:solidFill>
                </w14:textFill>
              </w:rPr>
              <w:t>在运力新增、经营范围变更等方面予以优先；</w:t>
            </w:r>
          </w:p>
          <w:p>
            <w:pPr>
              <w:pStyle w:val="20"/>
              <w:keepNext w:val="0"/>
              <w:keepLines w:val="0"/>
              <w:pageBreakBefore w:val="0"/>
              <w:widowControl w:val="0"/>
              <w:kinsoku/>
              <w:wordWrap/>
              <w:overflowPunct/>
              <w:topLinePunct w:val="0"/>
              <w:autoSpaceDE/>
              <w:autoSpaceDN/>
              <w:bidi w:val="0"/>
              <w:adjustRightInd/>
              <w:snapToGrid/>
              <w:spacing w:line="400" w:lineRule="exact"/>
              <w:ind w:left="107" w:right="193" w:firstLine="2"/>
              <w:textAlignment w:val="auto"/>
              <w:rPr>
                <w:rFonts w:hint="eastAsia" w:eastAsia="方正书宋_GBK"/>
                <w:color w:val="000000" w:themeColor="text1"/>
                <w:spacing w:val="6"/>
                <w:lang w:eastAsia="zh-CN"/>
                <w14:textFill>
                  <w14:solidFill>
                    <w14:schemeClr w14:val="tx1"/>
                  </w14:solidFill>
                </w14:textFill>
              </w:rPr>
            </w:pPr>
            <w:r>
              <w:rPr>
                <w:rFonts w:hint="eastAsia" w:ascii="宋体" w:hAnsi="宋体" w:eastAsia="宋体" w:cs="宋体"/>
                <w:color w:val="000000" w:themeColor="text1"/>
                <w:spacing w:val="6"/>
                <w:lang w:val="en-US" w:eastAsia="zh-CN"/>
                <w14:textFill>
                  <w14:solidFill>
                    <w14:schemeClr w14:val="tx1"/>
                  </w14:solidFill>
                </w14:textFill>
              </w:rPr>
              <w:t>3</w:t>
            </w:r>
            <w:r>
              <w:rPr>
                <w:rFonts w:hint="eastAsia"/>
                <w:color w:val="000000" w:themeColor="text1"/>
                <w:spacing w:val="6"/>
                <w:lang w:val="en-US" w:eastAsia="zh-CN"/>
                <w14:textFill>
                  <w14:solidFill>
                    <w14:schemeClr w14:val="tx1"/>
                  </w14:solidFill>
                </w14:textFill>
              </w:rPr>
              <w:t>.</w:t>
            </w:r>
            <w:r>
              <w:rPr>
                <w:rFonts w:hint="eastAsia"/>
                <w:color w:val="000000" w:themeColor="text1"/>
                <w:spacing w:val="6"/>
                <w14:textFill>
                  <w14:solidFill>
                    <w14:schemeClr w14:val="tx1"/>
                  </w14:solidFill>
                </w14:textFill>
              </w:rPr>
              <w:t>在</w:t>
            </w:r>
            <w:r>
              <w:rPr>
                <w:rFonts w:hint="eastAsia"/>
                <w:color w:val="000000" w:themeColor="text1"/>
                <w:spacing w:val="6"/>
                <w:lang w:eastAsia="zh-CN"/>
                <w14:textFill>
                  <w14:solidFill>
                    <w14:schemeClr w14:val="tx1"/>
                  </w14:solidFill>
                </w14:textFill>
              </w:rPr>
              <w:t>交通运输主管部门制定和实施支持或奖励政策（包括</w:t>
            </w:r>
            <w:r>
              <w:rPr>
                <w:rFonts w:hint="eastAsia"/>
                <w:color w:val="000000" w:themeColor="text1"/>
                <w:spacing w:val="6"/>
                <w14:textFill>
                  <w14:solidFill>
                    <w14:schemeClr w14:val="tx1"/>
                  </w14:solidFill>
                </w14:textFill>
              </w:rPr>
              <w:t>财政</w:t>
            </w:r>
            <w:r>
              <w:rPr>
                <w:rFonts w:hint="eastAsia"/>
                <w:color w:val="000000" w:themeColor="text1"/>
                <w:spacing w:val="6"/>
                <w:lang w:eastAsia="zh-CN"/>
                <w14:textFill>
                  <w14:solidFill>
                    <w14:schemeClr w14:val="tx1"/>
                  </w14:solidFill>
                </w14:textFill>
              </w:rPr>
              <w:t>补贴）</w:t>
            </w:r>
            <w:r>
              <w:rPr>
                <w:rFonts w:hint="eastAsia"/>
                <w:color w:val="000000" w:themeColor="text1"/>
                <w:spacing w:val="6"/>
                <w14:textFill>
                  <w14:solidFill>
                    <w14:schemeClr w14:val="tx1"/>
                  </w14:solidFill>
                </w14:textFill>
              </w:rPr>
              <w:t>等各类优惠政策中，</w:t>
            </w:r>
            <w:r>
              <w:rPr>
                <w:rFonts w:hint="eastAsia"/>
                <w:color w:val="000000" w:themeColor="text1"/>
                <w:spacing w:val="6"/>
                <w:lang w:eastAsia="zh-CN"/>
                <w14:textFill>
                  <w14:solidFill>
                    <w14:schemeClr w14:val="tx1"/>
                  </w14:solidFill>
                </w14:textFill>
              </w:rPr>
              <w:t>同等条件下予以优先；</w:t>
            </w:r>
          </w:p>
          <w:p>
            <w:pPr>
              <w:pStyle w:val="20"/>
              <w:keepNext w:val="0"/>
              <w:keepLines w:val="0"/>
              <w:pageBreakBefore w:val="0"/>
              <w:widowControl w:val="0"/>
              <w:kinsoku/>
              <w:wordWrap/>
              <w:overflowPunct/>
              <w:topLinePunct w:val="0"/>
              <w:autoSpaceDE/>
              <w:autoSpaceDN/>
              <w:bidi w:val="0"/>
              <w:adjustRightInd/>
              <w:snapToGrid/>
              <w:spacing w:line="400" w:lineRule="exact"/>
              <w:ind w:left="112" w:right="1831" w:hanging="1"/>
              <w:textAlignment w:val="auto"/>
              <w:rPr>
                <w:color w:val="000000" w:themeColor="text1"/>
                <w14:textFill>
                  <w14:solidFill>
                    <w14:schemeClr w14:val="tx1"/>
                  </w14:solidFill>
                </w14:textFill>
              </w:rPr>
            </w:pPr>
            <w:r>
              <w:rPr>
                <w:rFonts w:hint="eastAsia" w:ascii="宋体" w:hAnsi="宋体" w:eastAsia="宋体" w:cs="宋体"/>
                <w:color w:val="000000" w:themeColor="text1"/>
                <w:spacing w:val="5"/>
                <w:lang w:val="en-US" w:eastAsia="zh-CN"/>
                <w14:textFill>
                  <w14:solidFill>
                    <w14:schemeClr w14:val="tx1"/>
                  </w14:solidFill>
                </w14:textFill>
              </w:rPr>
              <w:t>3</w:t>
            </w:r>
            <w:r>
              <w:rPr>
                <w:color w:val="000000" w:themeColor="text1"/>
                <w:spacing w:val="5"/>
                <w14:textFill>
                  <w14:solidFill>
                    <w14:schemeClr w14:val="tx1"/>
                  </w14:solidFill>
                </w14:textFill>
              </w:rPr>
              <w:t>.</w:t>
            </w:r>
            <w:r>
              <w:rPr>
                <w:color w:val="000000" w:themeColor="text1"/>
                <w:spacing w:val="7"/>
                <w14:textFill>
                  <w14:solidFill>
                    <w14:schemeClr w14:val="tx1"/>
                  </w14:solidFill>
                </w14:textFill>
              </w:rPr>
              <w:t>法律</w:t>
            </w:r>
            <w:r>
              <w:rPr>
                <w:color w:val="000000" w:themeColor="text1"/>
                <w:spacing w:val="-20"/>
                <w14:textFill>
                  <w14:solidFill>
                    <w14:schemeClr w14:val="tx1"/>
                  </w14:solidFill>
                </w14:textFill>
              </w:rPr>
              <w:t xml:space="preserve"> </w:t>
            </w:r>
            <w:r>
              <w:rPr>
                <w:color w:val="000000" w:themeColor="text1"/>
                <w:spacing w:val="7"/>
                <w14:textFill>
                  <w14:solidFill>
                    <w14:schemeClr w14:val="tx1"/>
                  </w14:solidFill>
                </w14:textFill>
              </w:rPr>
              <w:t>、法规</w:t>
            </w:r>
            <w:r>
              <w:rPr>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、规章及相关政策可以采取的其他激励性措施。</w:t>
            </w:r>
          </w:p>
        </w:tc>
        <w:tc>
          <w:tcPr>
            <w:tcW w:w="4208"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09" w:right="947" w:firstLine="12"/>
              <w:textAlignment w:val="auto"/>
              <w:rPr>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1</w:t>
            </w:r>
            <w:r>
              <w:rPr>
                <w:color w:val="000000" w:themeColor="text1"/>
                <w:spacing w:val="5"/>
                <w14:textFill>
                  <w14:solidFill>
                    <w14:schemeClr w14:val="tx1"/>
                  </w14:solidFill>
                </w14:textFill>
              </w:rPr>
              <w:t>.《国内水路运输管理规定》：</w:t>
            </w:r>
            <w:r>
              <w:rPr>
                <w:color w:val="000000" w:themeColor="text1"/>
                <w:spacing w:val="7"/>
                <w14:textFill>
                  <w14:solidFill>
                    <w14:schemeClr w14:val="tx1"/>
                  </w14:solidFill>
                </w14:textFill>
              </w:rPr>
              <w:t xml:space="preserve"> 第十四条</w:t>
            </w:r>
            <w:r>
              <w:rPr>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、第四十一条</w:t>
            </w:r>
          </w:p>
          <w:p>
            <w:pPr>
              <w:pStyle w:val="20"/>
              <w:keepNext w:val="0"/>
              <w:keepLines w:val="0"/>
              <w:pageBreakBefore w:val="0"/>
              <w:widowControl w:val="0"/>
              <w:kinsoku/>
              <w:wordWrap/>
              <w:overflowPunct/>
              <w:topLinePunct w:val="0"/>
              <w:autoSpaceDE/>
              <w:autoSpaceDN/>
              <w:bidi w:val="0"/>
              <w:adjustRightInd/>
              <w:snapToGrid/>
              <w:spacing w:line="400" w:lineRule="exact"/>
              <w:ind w:left="113"/>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color w:val="000000" w:themeColor="text1"/>
                <w:spacing w:val="7"/>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spacing w:val="7"/>
                <w14:textFill>
                  <w14:solidFill>
                    <w14:schemeClr w14:val="tx1"/>
                  </w14:solidFill>
                </w14:textFill>
              </w:rPr>
              <w:t>国务院办公厅关于加快推进社会信用</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 w:hanging="1"/>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体系建设构建以信用为基础的新型监管</w:t>
            </w:r>
            <w:r>
              <w:rPr>
                <w:color w:val="000000" w:themeColor="text1"/>
                <w:spacing w:val="1"/>
                <w14:textFill>
                  <w14:solidFill>
                    <w14:schemeClr w14:val="tx1"/>
                  </w14:solidFill>
                </w14:textFill>
              </w:rPr>
              <w:t xml:space="preserve">      </w:t>
            </w:r>
            <w:r>
              <w:rPr>
                <w:color w:val="000000" w:themeColor="text1"/>
                <w:spacing w:val="6"/>
                <w14:textFill>
                  <w14:solidFill>
                    <w14:schemeClr w14:val="tx1"/>
                  </w14:solidFill>
                </w14:textFill>
              </w:rPr>
              <w:t>机制的指导意见（</w:t>
            </w:r>
            <w:r>
              <w:rPr>
                <w:color w:val="000000" w:themeColor="text1"/>
                <w:spacing w:val="4"/>
                <w14:textFill>
                  <w14:solidFill>
                    <w14:schemeClr w14:val="tx1"/>
                  </w14:solidFill>
                </w14:textFill>
              </w:rPr>
              <w:t xml:space="preserve"> </w:t>
            </w:r>
            <w:r>
              <w:rPr>
                <w:color w:val="000000" w:themeColor="text1"/>
                <w:spacing w:val="6"/>
                <w14:textFill>
                  <w14:solidFill>
                    <w14:schemeClr w14:val="tx1"/>
                  </w14:solidFill>
                </w14:textFill>
              </w:rPr>
              <w:t>国办发〔</w:t>
            </w:r>
            <w:r>
              <w:rPr>
                <w:rFonts w:hint="eastAsia" w:ascii="宋体" w:hAnsi="宋体" w:eastAsia="宋体" w:cs="宋体"/>
                <w:color w:val="000000" w:themeColor="text1"/>
                <w:spacing w:val="6"/>
                <w14:textFill>
                  <w14:solidFill>
                    <w14:schemeClr w14:val="tx1"/>
                  </w14:solidFill>
                </w14:textFill>
              </w:rPr>
              <w:t>2019</w:t>
            </w:r>
            <w:r>
              <w:rPr>
                <w:color w:val="000000" w:themeColor="text1"/>
                <w:spacing w:val="6"/>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35</w:t>
            </w:r>
            <w:r>
              <w:rPr>
                <w:color w:val="000000" w:themeColor="text1"/>
                <w:spacing w:val="6"/>
                <w14:textFill>
                  <w14:solidFill>
                    <w14:schemeClr w14:val="tx1"/>
                  </w14:solidFill>
                </w14:textFill>
              </w:rPr>
              <w:t xml:space="preserve">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5" w:hRule="atLeast"/>
        </w:trPr>
        <w:tc>
          <w:tcPr>
            <w:tcW w:w="1447" w:type="dxa"/>
            <w:vAlign w:val="center"/>
          </w:tcPr>
          <w:p>
            <w:pPr>
              <w:pStyle w:val="20"/>
              <w:keepNext w:val="0"/>
              <w:keepLines w:val="0"/>
              <w:pageBreakBefore w:val="0"/>
              <w:widowControl w:val="0"/>
              <w:kinsoku/>
              <w:wordWrap/>
              <w:overflowPunct/>
              <w:topLinePunct w:val="0"/>
              <w:autoSpaceDE/>
              <w:autoSpaceDN/>
              <w:bidi w:val="0"/>
              <w:adjustRightInd/>
              <w:snapToGrid/>
              <w:spacing w:line="400" w:lineRule="exact"/>
              <w:ind w:left="664"/>
              <w:jc w:val="both"/>
              <w:textAlignment w:val="auto"/>
              <w:rPr>
                <w:color w:val="000000" w:themeColor="text1"/>
                <w14:textFill>
                  <w14:solidFill>
                    <w14:schemeClr w14:val="tx1"/>
                  </w14:solidFill>
                </w14:textFill>
              </w:rPr>
            </w:pPr>
            <w:r>
              <w:rPr>
                <w:b/>
                <w:bCs/>
                <w:color w:val="000000" w:themeColor="text1"/>
                <w:spacing w:val="-1"/>
                <w14:textFill>
                  <w14:solidFill>
                    <w14:schemeClr w14:val="tx1"/>
                  </w14:solidFill>
                </w14:textFill>
              </w:rPr>
              <w:t>B</w:t>
            </w:r>
          </w:p>
          <w:p>
            <w:pPr>
              <w:pStyle w:val="20"/>
              <w:keepNext w:val="0"/>
              <w:keepLines w:val="0"/>
              <w:pageBreakBefore w:val="0"/>
              <w:widowControl w:val="0"/>
              <w:kinsoku/>
              <w:wordWrap/>
              <w:overflowPunct/>
              <w:topLinePunct w:val="0"/>
              <w:autoSpaceDE/>
              <w:autoSpaceDN/>
              <w:bidi w:val="0"/>
              <w:adjustRightInd/>
              <w:snapToGrid/>
              <w:spacing w:line="400" w:lineRule="exact"/>
              <w:ind w:firstLine="209" w:firstLineChars="100"/>
              <w:jc w:val="center"/>
              <w:textAlignment w:val="auto"/>
              <w:rPr>
                <w:color w:val="000000" w:themeColor="text1"/>
                <w14:textFill>
                  <w14:solidFill>
                    <w14:schemeClr w14:val="tx1"/>
                  </w14:solidFill>
                </w14:textFill>
              </w:rPr>
            </w:pPr>
            <w:r>
              <w:rPr>
                <w:b/>
                <w:bCs/>
                <w:color w:val="000000" w:themeColor="text1"/>
                <w:spacing w:val="9"/>
                <w14:textFill>
                  <w14:solidFill>
                    <w14:schemeClr w14:val="tx1"/>
                  </w14:solidFill>
                </w14:textFill>
              </w:rPr>
              <w:t>（</w:t>
            </w:r>
            <w:r>
              <w:rPr>
                <w:rFonts w:hint="eastAsia"/>
                <w:b/>
                <w:bCs/>
                <w:color w:val="000000" w:themeColor="text1"/>
                <w:spacing w:val="9"/>
                <w:lang w:eastAsia="zh-CN"/>
                <w14:textFill>
                  <w14:solidFill>
                    <w14:schemeClr w14:val="tx1"/>
                  </w14:solidFill>
                </w14:textFill>
              </w:rPr>
              <w:t>信用一般</w:t>
            </w:r>
            <w:r>
              <w:rPr>
                <w:b/>
                <w:bCs/>
                <w:color w:val="000000" w:themeColor="text1"/>
                <w:spacing w:val="9"/>
                <w14:textFill>
                  <w14:solidFill>
                    <w14:schemeClr w14:val="tx1"/>
                  </w14:solidFill>
                </w14:textFill>
              </w:rPr>
              <w:t>）</w:t>
            </w:r>
          </w:p>
        </w:tc>
        <w:tc>
          <w:tcPr>
            <w:tcW w:w="17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132"/>
              <w:textAlignment w:val="auto"/>
              <w:rPr>
                <w:color w:val="000000" w:themeColor="text1"/>
                <w14:textFill>
                  <w14:solidFill>
                    <w14:schemeClr w14:val="tx1"/>
                  </w14:solidFill>
                </w14:textFill>
              </w:rPr>
            </w:pPr>
            <w:r>
              <w:rPr>
                <w:rFonts w:hint="eastAsia" w:ascii="宋体" w:hAnsi="宋体" w:eastAsia="宋体" w:cs="宋体"/>
                <w:b/>
                <w:bCs/>
                <w:color w:val="000000" w:themeColor="text1"/>
                <w:spacing w:val="4"/>
                <w14:textFill>
                  <w14:solidFill>
                    <w14:schemeClr w14:val="tx1"/>
                  </w14:solidFill>
                </w14:textFill>
              </w:rPr>
              <w:t>7</w:t>
            </w:r>
            <w:r>
              <w:rPr>
                <w:rFonts w:hint="eastAsia" w:ascii="宋体" w:hAnsi="宋体" w:eastAsia="宋体" w:cs="宋体"/>
                <w:b/>
                <w:bCs/>
                <w:color w:val="000000" w:themeColor="text1"/>
                <w:spacing w:val="4"/>
                <w:lang w:val="en-US" w:eastAsia="zh-CN"/>
                <w14:textFill>
                  <w14:solidFill>
                    <w14:schemeClr w14:val="tx1"/>
                  </w14:solidFill>
                </w14:textFill>
              </w:rPr>
              <w:t>0</w:t>
            </w:r>
            <w:r>
              <w:rPr>
                <w:color w:val="000000" w:themeColor="text1"/>
                <w:spacing w:val="4"/>
                <w14:textFill>
                  <w14:solidFill>
                    <w14:schemeClr w14:val="tx1"/>
                  </w14:solidFill>
                </w14:textFill>
              </w:rPr>
              <w:t xml:space="preserve"> </w:t>
            </w:r>
            <w:r>
              <w:rPr>
                <w:b/>
                <w:bCs/>
                <w:color w:val="000000" w:themeColor="text1"/>
                <w:spacing w:val="4"/>
                <w14:textFill>
                  <w14:solidFill>
                    <w14:schemeClr w14:val="tx1"/>
                  </w14:solidFill>
                </w14:textFill>
              </w:rPr>
              <w:t>分≤X＜</w:t>
            </w:r>
            <w:r>
              <w:rPr>
                <w:rFonts w:hint="eastAsia" w:ascii="宋体" w:hAnsi="宋体" w:eastAsia="宋体" w:cs="宋体"/>
                <w:b/>
                <w:bCs/>
                <w:color w:val="000000" w:themeColor="text1"/>
                <w:spacing w:val="4"/>
                <w:lang w:val="en-US" w:eastAsia="zh-CN"/>
                <w14:textFill>
                  <w14:solidFill>
                    <w14:schemeClr w14:val="tx1"/>
                  </w14:solidFill>
                </w14:textFill>
              </w:rPr>
              <w:t>80</w:t>
            </w:r>
            <w:r>
              <w:rPr>
                <w:b/>
                <w:bCs/>
                <w:color w:val="000000" w:themeColor="text1"/>
                <w:spacing w:val="4"/>
                <w14:textFill>
                  <w14:solidFill>
                    <w14:schemeClr w14:val="tx1"/>
                  </w14:solidFill>
                </w14:textFill>
              </w:rPr>
              <w:t>分</w:t>
            </w:r>
          </w:p>
        </w:tc>
        <w:tc>
          <w:tcPr>
            <w:tcW w:w="7212"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111" w:right="193" w:firstLine="8"/>
              <w:textAlignment w:val="auto"/>
              <w:rPr>
                <w:color w:val="000000" w:themeColor="text1"/>
                <w14:textFill>
                  <w14:solidFill>
                    <w14:schemeClr w14:val="tx1"/>
                  </w14:solidFill>
                </w14:textFill>
              </w:rPr>
            </w:pPr>
            <w:r>
              <w:rPr>
                <w:rFonts w:hint="eastAsia" w:ascii="宋体" w:hAnsi="宋体" w:eastAsia="宋体" w:cs="宋体"/>
                <w:color w:val="000000" w:themeColor="text1"/>
                <w:spacing w:val="8"/>
                <w14:textFill>
                  <w14:solidFill>
                    <w14:schemeClr w14:val="tx1"/>
                  </w14:solidFill>
                </w14:textFill>
              </w:rPr>
              <w:t>1</w:t>
            </w:r>
            <w:r>
              <w:rPr>
                <w:color w:val="000000" w:themeColor="text1"/>
                <w:spacing w:val="8"/>
                <w14:textFill>
                  <w14:solidFill>
                    <w14:schemeClr w14:val="tx1"/>
                  </w14:solidFill>
                </w14:textFill>
              </w:rPr>
              <w:t>.所在</w:t>
            </w:r>
            <w:r>
              <w:rPr>
                <w:rFonts w:hint="eastAsia"/>
                <w:color w:val="000000" w:themeColor="text1"/>
                <w:spacing w:val="8"/>
                <w:lang w:eastAsia="zh-CN"/>
                <w14:textFill>
                  <w14:solidFill>
                    <w14:schemeClr w14:val="tx1"/>
                  </w14:solidFill>
                </w14:textFill>
              </w:rPr>
              <w:t>州（市）</w:t>
            </w:r>
            <w:r>
              <w:rPr>
                <w:color w:val="000000" w:themeColor="text1"/>
                <w:spacing w:val="-25"/>
                <w14:textFill>
                  <w14:solidFill>
                    <w14:schemeClr w14:val="tx1"/>
                  </w14:solidFill>
                </w14:textFill>
              </w:rPr>
              <w:t xml:space="preserve"> </w:t>
            </w:r>
            <w:r>
              <w:rPr>
                <w:color w:val="000000" w:themeColor="text1"/>
                <w:spacing w:val="8"/>
                <w14:textFill>
                  <w14:solidFill>
                    <w14:schemeClr w14:val="tx1"/>
                  </w14:solidFill>
                </w14:textFill>
              </w:rPr>
              <w:t>、县（</w:t>
            </w:r>
            <w:r>
              <w:rPr>
                <w:color w:val="000000" w:themeColor="text1"/>
                <w:spacing w:val="-16"/>
                <w14:textFill>
                  <w14:solidFill>
                    <w14:schemeClr w14:val="tx1"/>
                  </w14:solidFill>
                </w14:textFill>
              </w:rPr>
              <w:t xml:space="preserve"> </w:t>
            </w:r>
            <w:r>
              <w:rPr>
                <w:color w:val="000000" w:themeColor="text1"/>
                <w:spacing w:val="8"/>
                <w14:textFill>
                  <w14:solidFill>
                    <w14:schemeClr w14:val="tx1"/>
                  </w14:solidFill>
                </w14:textFill>
              </w:rPr>
              <w:t>区）交通运输主管部门依照有关法律法规和政策规定加强</w:t>
            </w:r>
            <w:r>
              <w:rPr>
                <w:color w:val="000000" w:themeColor="text1"/>
                <w:spacing w:val="7"/>
                <w14:textFill>
                  <w14:solidFill>
                    <w14:schemeClr w14:val="tx1"/>
                  </w14:solidFill>
                </w14:textFill>
              </w:rPr>
              <w:t>日常动态监</w:t>
            </w:r>
            <w:r>
              <w:rPr>
                <w:color w:val="000000" w:themeColor="text1"/>
                <w:spacing w:val="3"/>
                <w14:textFill>
                  <w14:solidFill>
                    <w14:schemeClr w14:val="tx1"/>
                  </w14:solidFill>
                </w14:textFill>
              </w:rPr>
              <w:t>管</w:t>
            </w:r>
            <w:r>
              <w:rPr>
                <w:color w:val="000000" w:themeColor="text1"/>
                <w:spacing w:val="-2"/>
                <w14:textFill>
                  <w14:solidFill>
                    <w14:schemeClr w14:val="tx1"/>
                  </w14:solidFill>
                </w14:textFill>
              </w:rPr>
              <w:t xml:space="preserve"> </w:t>
            </w:r>
            <w:r>
              <w:rPr>
                <w:color w:val="000000" w:themeColor="text1"/>
                <w:spacing w:val="3"/>
                <w14:textFill>
                  <w14:solidFill>
                    <w14:schemeClr w14:val="tx1"/>
                  </w14:solidFill>
                </w14:textFill>
              </w:rPr>
              <w:t>，每年检查不少于</w:t>
            </w:r>
            <w:r>
              <w:rPr>
                <w:color w:val="000000" w:themeColor="text1"/>
                <w:spacing w:val="19"/>
                <w:w w:val="101"/>
                <w14:textFill>
                  <w14:solidFill>
                    <w14:schemeClr w14:val="tx1"/>
                  </w14:solidFill>
                </w14:textFill>
              </w:rPr>
              <w:t xml:space="preserve"> </w:t>
            </w:r>
            <w:r>
              <w:rPr>
                <w:rFonts w:hint="eastAsia" w:ascii="宋体" w:hAnsi="宋体" w:eastAsia="宋体" w:cs="宋体"/>
                <w:color w:val="000000" w:themeColor="text1"/>
                <w:spacing w:val="3"/>
                <w14:textFill>
                  <w14:solidFill>
                    <w14:schemeClr w14:val="tx1"/>
                  </w14:solidFill>
                </w14:textFill>
              </w:rPr>
              <w:t>1</w:t>
            </w:r>
            <w:r>
              <w:rPr>
                <w:color w:val="000000" w:themeColor="text1"/>
                <w:spacing w:val="3"/>
                <w14:textFill>
                  <w14:solidFill>
                    <w14:schemeClr w14:val="tx1"/>
                  </w14:solidFill>
                </w14:textFill>
              </w:rPr>
              <w:t xml:space="preserve"> 次。</w:t>
            </w:r>
          </w:p>
          <w:p>
            <w:pPr>
              <w:pStyle w:val="20"/>
              <w:keepNext w:val="0"/>
              <w:keepLines w:val="0"/>
              <w:pageBreakBefore w:val="0"/>
              <w:widowControl w:val="0"/>
              <w:kinsoku/>
              <w:wordWrap/>
              <w:overflowPunct/>
              <w:topLinePunct w:val="0"/>
              <w:autoSpaceDE/>
              <w:autoSpaceDN/>
              <w:bidi w:val="0"/>
              <w:adjustRightInd/>
              <w:snapToGrid/>
              <w:spacing w:line="400" w:lineRule="exact"/>
              <w:ind w:left="112"/>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color w:val="000000" w:themeColor="text1"/>
                <w:spacing w:val="7"/>
                <w14:textFill>
                  <w14:solidFill>
                    <w14:schemeClr w14:val="tx1"/>
                  </w14:solidFill>
                </w14:textFill>
              </w:rPr>
              <w:t>.法律</w:t>
            </w:r>
            <w:r>
              <w:rPr>
                <w:color w:val="000000" w:themeColor="text1"/>
                <w:spacing w:val="-19"/>
                <w14:textFill>
                  <w14:solidFill>
                    <w14:schemeClr w14:val="tx1"/>
                  </w14:solidFill>
                </w14:textFill>
              </w:rPr>
              <w:t xml:space="preserve"> </w:t>
            </w:r>
            <w:r>
              <w:rPr>
                <w:color w:val="000000" w:themeColor="text1"/>
                <w:spacing w:val="7"/>
                <w14:textFill>
                  <w14:solidFill>
                    <w14:schemeClr w14:val="tx1"/>
                  </w14:solidFill>
                </w14:textFill>
              </w:rPr>
              <w:t>、法规</w:t>
            </w:r>
            <w:r>
              <w:rPr>
                <w:color w:val="000000" w:themeColor="text1"/>
                <w:spacing w:val="-22"/>
                <w14:textFill>
                  <w14:solidFill>
                    <w14:schemeClr w14:val="tx1"/>
                  </w14:solidFill>
                </w14:textFill>
              </w:rPr>
              <w:t xml:space="preserve"> </w:t>
            </w:r>
            <w:r>
              <w:rPr>
                <w:color w:val="000000" w:themeColor="text1"/>
                <w:spacing w:val="7"/>
                <w14:textFill>
                  <w14:solidFill>
                    <w14:schemeClr w14:val="tx1"/>
                  </w14:solidFill>
                </w14:textFill>
              </w:rPr>
              <w:t>、规章及相关政策可以采取的其他激励性措施。</w:t>
            </w:r>
          </w:p>
        </w:tc>
        <w:tc>
          <w:tcPr>
            <w:tcW w:w="4208"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09" w:right="947" w:firstLine="12"/>
              <w:textAlignment w:val="auto"/>
              <w:rPr>
                <w:color w:val="000000" w:themeColor="text1"/>
                <w14:textFill>
                  <w14:solidFill>
                    <w14:schemeClr w14:val="tx1"/>
                  </w14:solidFill>
                </w14:textFill>
              </w:rPr>
            </w:pPr>
            <w:r>
              <w:rPr>
                <w:rFonts w:hint="eastAsia" w:ascii="宋体" w:hAnsi="宋体" w:eastAsia="宋体" w:cs="宋体"/>
                <w:color w:val="000000" w:themeColor="text1"/>
                <w:spacing w:val="5"/>
                <w14:textFill>
                  <w14:solidFill>
                    <w14:schemeClr w14:val="tx1"/>
                  </w14:solidFill>
                </w14:textFill>
              </w:rPr>
              <w:t>1</w:t>
            </w:r>
            <w:r>
              <w:rPr>
                <w:color w:val="000000" w:themeColor="text1"/>
                <w:spacing w:val="5"/>
                <w14:textFill>
                  <w14:solidFill>
                    <w14:schemeClr w14:val="tx1"/>
                  </w14:solidFill>
                </w14:textFill>
              </w:rPr>
              <w:t>.《国内水路运输管理规定》：</w:t>
            </w:r>
            <w:r>
              <w:rPr>
                <w:color w:val="000000" w:themeColor="text1"/>
                <w:spacing w:val="7"/>
                <w14:textFill>
                  <w14:solidFill>
                    <w14:schemeClr w14:val="tx1"/>
                  </w14:solidFill>
                </w14:textFill>
              </w:rPr>
              <w:t xml:space="preserve"> </w:t>
            </w:r>
            <w:r>
              <w:rPr>
                <w:color w:val="000000" w:themeColor="text1"/>
                <w:spacing w:val="6"/>
                <w14:textFill>
                  <w14:solidFill>
                    <w14:schemeClr w14:val="tx1"/>
                  </w14:solidFill>
                </w14:textFill>
              </w:rPr>
              <w:t>第十四条</w:t>
            </w:r>
            <w:r>
              <w:rPr>
                <w:color w:val="000000" w:themeColor="text1"/>
                <w:spacing w:val="-16"/>
                <w14:textFill>
                  <w14:solidFill>
                    <w14:schemeClr w14:val="tx1"/>
                  </w14:solidFill>
                </w14:textFill>
              </w:rPr>
              <w:t xml:space="preserve"> </w:t>
            </w:r>
            <w:r>
              <w:rPr>
                <w:color w:val="000000" w:themeColor="text1"/>
                <w:spacing w:val="6"/>
                <w14:textFill>
                  <w14:solidFill>
                    <w14:schemeClr w14:val="tx1"/>
                  </w14:solidFill>
                </w14:textFill>
              </w:rPr>
              <w:t>、  第四十一条</w:t>
            </w:r>
          </w:p>
          <w:p>
            <w:pPr>
              <w:pStyle w:val="20"/>
              <w:keepNext w:val="0"/>
              <w:keepLines w:val="0"/>
              <w:pageBreakBefore w:val="0"/>
              <w:widowControl w:val="0"/>
              <w:kinsoku/>
              <w:wordWrap/>
              <w:overflowPunct/>
              <w:topLinePunct w:val="0"/>
              <w:autoSpaceDE/>
              <w:autoSpaceDN/>
              <w:bidi w:val="0"/>
              <w:adjustRightInd/>
              <w:snapToGrid/>
              <w:spacing w:line="400" w:lineRule="exact"/>
              <w:ind w:left="113"/>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color w:val="000000" w:themeColor="text1"/>
                <w:spacing w:val="7"/>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spacing w:val="7"/>
                <w14:textFill>
                  <w14:solidFill>
                    <w14:schemeClr w14:val="tx1"/>
                  </w14:solidFill>
                </w14:textFill>
              </w:rPr>
              <w:t>国务院办公厅关于加快推进社会信用</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 w:hanging="1"/>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体系建设构建以信用为基础的新型监管</w:t>
            </w:r>
            <w:r>
              <w:rPr>
                <w:color w:val="000000" w:themeColor="text1"/>
                <w:spacing w:val="1"/>
                <w14:textFill>
                  <w14:solidFill>
                    <w14:schemeClr w14:val="tx1"/>
                  </w14:solidFill>
                </w14:textFill>
              </w:rPr>
              <w:t xml:space="preserve">      </w:t>
            </w:r>
            <w:r>
              <w:rPr>
                <w:color w:val="000000" w:themeColor="text1"/>
                <w:spacing w:val="6"/>
                <w14:textFill>
                  <w14:solidFill>
                    <w14:schemeClr w14:val="tx1"/>
                  </w14:solidFill>
                </w14:textFill>
              </w:rPr>
              <w:t>机制的指导意见（</w:t>
            </w:r>
            <w:r>
              <w:rPr>
                <w:color w:val="000000" w:themeColor="text1"/>
                <w:spacing w:val="4"/>
                <w14:textFill>
                  <w14:solidFill>
                    <w14:schemeClr w14:val="tx1"/>
                  </w14:solidFill>
                </w14:textFill>
              </w:rPr>
              <w:t xml:space="preserve"> </w:t>
            </w:r>
            <w:r>
              <w:rPr>
                <w:color w:val="000000" w:themeColor="text1"/>
                <w:spacing w:val="6"/>
                <w14:textFill>
                  <w14:solidFill>
                    <w14:schemeClr w14:val="tx1"/>
                  </w14:solidFill>
                </w14:textFill>
              </w:rPr>
              <w:t>国办发〔</w:t>
            </w:r>
            <w:r>
              <w:rPr>
                <w:rFonts w:hint="eastAsia" w:ascii="宋体" w:hAnsi="宋体" w:eastAsia="宋体" w:cs="宋体"/>
                <w:color w:val="000000" w:themeColor="text1"/>
                <w:spacing w:val="6"/>
                <w14:textFill>
                  <w14:solidFill>
                    <w14:schemeClr w14:val="tx1"/>
                  </w14:solidFill>
                </w14:textFill>
              </w:rPr>
              <w:t>2019</w:t>
            </w:r>
            <w:r>
              <w:rPr>
                <w:color w:val="000000" w:themeColor="text1"/>
                <w:spacing w:val="6"/>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35</w:t>
            </w:r>
            <w:r>
              <w:rPr>
                <w:color w:val="000000" w:themeColor="text1"/>
                <w:spacing w:val="6"/>
                <w14:textFill>
                  <w14:solidFill>
                    <w14:schemeClr w14:val="tx1"/>
                  </w14:solidFill>
                </w14:textFill>
              </w:rPr>
              <w:t xml:space="preserve"> 号）</w:t>
            </w:r>
          </w:p>
        </w:tc>
      </w:tr>
    </w:tbl>
    <w:p>
      <w:pPr>
        <w:pageBreakBefore w:val="0"/>
        <w:wordWrap/>
        <w:overflowPunct/>
        <w:topLinePunct w:val="0"/>
        <w:bidi w:val="0"/>
        <w:spacing w:line="560" w:lineRule="exact"/>
        <w:rPr>
          <w:rFonts w:ascii="Arial"/>
          <w:color w:val="000000" w:themeColor="text1"/>
          <w:sz w:val="21"/>
          <w14:textFill>
            <w14:solidFill>
              <w14:schemeClr w14:val="tx1"/>
            </w14:solidFill>
          </w14:textFill>
        </w:rPr>
      </w:pPr>
    </w:p>
    <w:p>
      <w:pPr>
        <w:pageBreakBefore w:val="0"/>
        <w:wordWrap/>
        <w:overflowPunct/>
        <w:topLinePunct w:val="0"/>
        <w:bidi w:val="0"/>
        <w:spacing w:line="560" w:lineRule="exact"/>
        <w:rPr>
          <w:rFonts w:ascii="Arial" w:hAnsi="Arial" w:eastAsia="Arial" w:cs="Arial"/>
          <w:color w:val="000000" w:themeColor="text1"/>
          <w:sz w:val="21"/>
          <w:szCs w:val="21"/>
          <w14:textFill>
            <w14:solidFill>
              <w14:schemeClr w14:val="tx1"/>
            </w14:solidFill>
          </w14:textFill>
        </w:rPr>
        <w:sectPr>
          <w:pgSz w:w="16838" w:h="11905" w:orient="landscape"/>
          <w:pgMar w:top="765" w:right="1134" w:bottom="567" w:left="1134" w:header="0" w:footer="0" w:gutter="0"/>
          <w:pgNumType w:fmt="numberInDash"/>
          <w:cols w:space="0" w:num="1"/>
          <w:rtlGutter w:val="0"/>
          <w:docGrid w:linePitch="0" w:charSpace="0"/>
        </w:sectPr>
      </w:pPr>
    </w:p>
    <w:tbl>
      <w:tblPr>
        <w:tblStyle w:val="19"/>
        <w:tblW w:w="1456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7"/>
        <w:gridCol w:w="1700"/>
        <w:gridCol w:w="7652"/>
        <w:gridCol w:w="376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6" w:hRule="atLeast"/>
        </w:trPr>
        <w:tc>
          <w:tcPr>
            <w:tcW w:w="1447" w:type="dxa"/>
            <w:vAlign w:val="top"/>
          </w:tcPr>
          <w:p>
            <w:pPr>
              <w:pageBreakBefore w:val="0"/>
              <w:wordWrap/>
              <w:overflowPunct/>
              <w:topLinePunct w:val="0"/>
              <w:bidi w:val="0"/>
              <w:spacing w:line="560" w:lineRule="exact"/>
              <w:ind w:left="324"/>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8"/>
                <w:sz w:val="19"/>
                <w:szCs w:val="19"/>
                <w14:textFill>
                  <w14:solidFill>
                    <w14:schemeClr w14:val="tx1"/>
                  </w14:solidFill>
                </w14:textFill>
              </w:rPr>
              <w:t>信用等级</w:t>
            </w:r>
          </w:p>
        </w:tc>
        <w:tc>
          <w:tcPr>
            <w:tcW w:w="1700" w:type="dxa"/>
            <w:vAlign w:val="top"/>
          </w:tcPr>
          <w:p>
            <w:pPr>
              <w:pageBreakBefore w:val="0"/>
              <w:wordWrap/>
              <w:overflowPunct/>
              <w:topLinePunct w:val="0"/>
              <w:bidi w:val="0"/>
              <w:spacing w:line="560" w:lineRule="exact"/>
              <w:ind w:left="450"/>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8"/>
                <w:sz w:val="19"/>
                <w:szCs w:val="19"/>
                <w14:textFill>
                  <w14:solidFill>
                    <w14:schemeClr w14:val="tx1"/>
                  </w14:solidFill>
                </w14:textFill>
              </w:rPr>
              <w:t>分值范围</w:t>
            </w:r>
          </w:p>
        </w:tc>
        <w:tc>
          <w:tcPr>
            <w:tcW w:w="7652" w:type="dxa"/>
            <w:vAlign w:val="top"/>
          </w:tcPr>
          <w:p>
            <w:pPr>
              <w:pageBreakBefore w:val="0"/>
              <w:wordWrap/>
              <w:overflowPunct/>
              <w:topLinePunct w:val="0"/>
              <w:bidi w:val="0"/>
              <w:spacing w:line="560" w:lineRule="exact"/>
              <w:ind w:left="3429"/>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7"/>
                <w:sz w:val="19"/>
                <w:szCs w:val="19"/>
                <w14:textFill>
                  <w14:solidFill>
                    <w14:schemeClr w14:val="tx1"/>
                  </w14:solidFill>
                </w14:textFill>
              </w:rPr>
              <w:t>应用措施</w:t>
            </w:r>
          </w:p>
        </w:tc>
        <w:tc>
          <w:tcPr>
            <w:tcW w:w="3768" w:type="dxa"/>
            <w:vAlign w:val="top"/>
          </w:tcPr>
          <w:p>
            <w:pPr>
              <w:pageBreakBefore w:val="0"/>
              <w:wordWrap/>
              <w:overflowPunct/>
              <w:topLinePunct w:val="0"/>
              <w:bidi w:val="0"/>
              <w:spacing w:line="560" w:lineRule="exact"/>
              <w:ind w:left="1487"/>
              <w:rPr>
                <w:rFonts w:ascii="方正黑体_GBK" w:hAnsi="方正黑体_GBK" w:eastAsia="方正黑体_GBK" w:cs="方正黑体_GBK"/>
                <w:color w:val="000000" w:themeColor="text1"/>
                <w:sz w:val="19"/>
                <w:szCs w:val="19"/>
                <w14:textFill>
                  <w14:solidFill>
                    <w14:schemeClr w14:val="tx1"/>
                  </w14:solidFill>
                </w14:textFill>
              </w:rPr>
            </w:pPr>
            <w:r>
              <w:rPr>
                <w:rFonts w:ascii="方正黑体_GBK" w:hAnsi="方正黑体_GBK" w:eastAsia="方正黑体_GBK" w:cs="方正黑体_GBK"/>
                <w:color w:val="000000" w:themeColor="text1"/>
                <w:spacing w:val="7"/>
                <w:sz w:val="19"/>
                <w:szCs w:val="19"/>
                <w14:textFill>
                  <w14:solidFill>
                    <w14:schemeClr w14:val="tx1"/>
                  </w14:solidFill>
                </w14:textFill>
              </w:rPr>
              <w:t>应用依据</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69" w:hRule="atLeast"/>
        </w:trPr>
        <w:tc>
          <w:tcPr>
            <w:tcW w:w="144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
            </w:pPr>
          </w:p>
          <w:p>
            <w:pPr>
              <w:pStyle w:val="20"/>
              <w:keepNext w:val="0"/>
              <w:keepLines w:val="0"/>
              <w:pageBreakBefore w:val="0"/>
              <w:widowControl w:val="0"/>
              <w:kinsoku/>
              <w:wordWrap/>
              <w:overflowPunct/>
              <w:topLinePunct w:val="0"/>
              <w:autoSpaceDE/>
              <w:autoSpaceDN/>
              <w:bidi w:val="0"/>
              <w:adjustRightInd/>
              <w:snapToGrid/>
              <w:spacing w:line="400" w:lineRule="exact"/>
              <w:ind w:left="667"/>
              <w:textAlignment w:val="auto"/>
              <w:rPr>
                <w:color w:val="000000" w:themeColor="text1"/>
                <w14:textFill>
                  <w14:solidFill>
                    <w14:schemeClr w14:val="tx1"/>
                  </w14:solidFill>
                </w14:textFill>
              </w:rPr>
            </w:pPr>
            <w:r>
              <w:rPr>
                <w:b/>
                <w:bCs/>
                <w:color w:val="000000" w:themeColor="text1"/>
                <w:spacing w:val="-2"/>
                <w14:textFill>
                  <w14:solidFill>
                    <w14:schemeClr w14:val="tx1"/>
                  </w14:solidFill>
                </w14:textFill>
              </w:rPr>
              <w:t>C</w:t>
            </w:r>
          </w:p>
          <w:p>
            <w:pPr>
              <w:pStyle w:val="20"/>
              <w:keepNext w:val="0"/>
              <w:keepLines w:val="0"/>
              <w:pageBreakBefore w:val="0"/>
              <w:widowControl w:val="0"/>
              <w:kinsoku/>
              <w:wordWrap/>
              <w:overflowPunct/>
              <w:topLinePunct w:val="0"/>
              <w:autoSpaceDE/>
              <w:autoSpaceDN/>
              <w:bidi w:val="0"/>
              <w:adjustRightInd/>
              <w:snapToGrid/>
              <w:spacing w:line="400" w:lineRule="exact"/>
              <w:ind w:left="113"/>
              <w:textAlignment w:val="auto"/>
              <w:rPr>
                <w:color w:val="000000" w:themeColor="text1"/>
                <w14:textFill>
                  <w14:solidFill>
                    <w14:schemeClr w14:val="tx1"/>
                  </w14:solidFill>
                </w14:textFill>
              </w:rPr>
            </w:pPr>
            <w:r>
              <w:rPr>
                <w:b/>
                <w:bCs/>
                <w:color w:val="000000" w:themeColor="text1"/>
                <w:spacing w:val="9"/>
                <w14:textFill>
                  <w14:solidFill>
                    <w14:schemeClr w14:val="tx1"/>
                  </w14:solidFill>
                </w14:textFill>
              </w:rPr>
              <w:t>（</w:t>
            </w:r>
            <w:r>
              <w:rPr>
                <w:rFonts w:hint="eastAsia"/>
                <w:b/>
                <w:bCs/>
                <w:color w:val="000000" w:themeColor="text1"/>
                <w:spacing w:val="9"/>
                <w:lang w:eastAsia="zh-CN"/>
                <w14:textFill>
                  <w14:solidFill>
                    <w14:schemeClr w14:val="tx1"/>
                  </w14:solidFill>
                </w14:textFill>
              </w:rPr>
              <w:t>信用较差</w:t>
            </w:r>
            <w:r>
              <w:rPr>
                <w:b/>
                <w:bCs/>
                <w:color w:val="000000" w:themeColor="text1"/>
                <w:spacing w:val="9"/>
                <w14:textFill>
                  <w14:solidFill>
                    <w14:schemeClr w14:val="tx1"/>
                  </w14:solidFill>
                </w14:textFill>
              </w:rPr>
              <w:t>）</w:t>
            </w:r>
          </w:p>
        </w:tc>
        <w:tc>
          <w:tcPr>
            <w:tcW w:w="17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
              <w:rPr>
                <w:rFonts w:ascii="Arial"/>
                <w:color w:val="000000" w:themeColor="text1"/>
                <w:sz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133"/>
              <w:textAlignment w:val="auto"/>
              <w:rPr>
                <w:color w:val="000000" w:themeColor="text1"/>
                <w14:textFill>
                  <w14:solidFill>
                    <w14:schemeClr w14:val="tx1"/>
                  </w14:solidFill>
                </w14:textFill>
              </w:rPr>
            </w:pPr>
            <w:r>
              <w:rPr>
                <w:rFonts w:hint="eastAsia" w:ascii="宋体" w:hAnsi="宋体" w:eastAsia="宋体" w:cs="宋体"/>
                <w:b/>
                <w:bCs/>
                <w:color w:val="000000" w:themeColor="text1"/>
                <w:spacing w:val="4"/>
                <w14:textFill>
                  <w14:solidFill>
                    <w14:schemeClr w14:val="tx1"/>
                  </w14:solidFill>
                </w14:textFill>
              </w:rPr>
              <w:t>60</w:t>
            </w:r>
            <w:r>
              <w:rPr>
                <w:color w:val="000000" w:themeColor="text1"/>
                <w:spacing w:val="4"/>
                <w14:textFill>
                  <w14:solidFill>
                    <w14:schemeClr w14:val="tx1"/>
                  </w14:solidFill>
                </w14:textFill>
              </w:rPr>
              <w:t xml:space="preserve"> </w:t>
            </w:r>
            <w:r>
              <w:rPr>
                <w:b/>
                <w:bCs/>
                <w:color w:val="000000" w:themeColor="text1"/>
                <w:spacing w:val="4"/>
                <w14:textFill>
                  <w14:solidFill>
                    <w14:schemeClr w14:val="tx1"/>
                  </w14:solidFill>
                </w14:textFill>
              </w:rPr>
              <w:t>分≤X＜</w:t>
            </w:r>
            <w:r>
              <w:rPr>
                <w:rFonts w:hint="eastAsia" w:ascii="宋体" w:hAnsi="宋体" w:eastAsia="宋体" w:cs="宋体"/>
                <w:b/>
                <w:bCs/>
                <w:color w:val="000000" w:themeColor="text1"/>
                <w:spacing w:val="4"/>
                <w:lang w:val="en-US" w:eastAsia="zh-CN"/>
                <w14:textFill>
                  <w14:solidFill>
                    <w14:schemeClr w14:val="tx1"/>
                  </w14:solidFill>
                </w14:textFill>
              </w:rPr>
              <w:t>70</w:t>
            </w:r>
            <w:r>
              <w:rPr>
                <w:b/>
                <w:bCs/>
                <w:color w:val="000000" w:themeColor="text1"/>
                <w:spacing w:val="4"/>
                <w14:textFill>
                  <w14:solidFill>
                    <w14:schemeClr w14:val="tx1"/>
                  </w14:solidFill>
                </w14:textFill>
              </w:rPr>
              <w:t>分</w:t>
            </w:r>
          </w:p>
        </w:tc>
        <w:tc>
          <w:tcPr>
            <w:tcW w:w="7652"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1</w:t>
            </w:r>
            <w:r>
              <w:rPr>
                <w:color w:val="000000" w:themeColor="text1"/>
                <w:spacing w:val="7"/>
                <w14:textFill>
                  <w14:solidFill>
                    <w14:schemeClr w14:val="tx1"/>
                  </w14:solidFill>
                </w14:textFill>
              </w:rPr>
              <w:t>.在日常监管中列为重点关注对象</w:t>
            </w:r>
            <w:r>
              <w:rPr>
                <w:color w:val="000000" w:themeColor="text1"/>
                <w:spacing w:val="-9"/>
                <w14:textFill>
                  <w14:solidFill>
                    <w14:schemeClr w14:val="tx1"/>
                  </w14:solidFill>
                </w14:textFill>
              </w:rPr>
              <w:t xml:space="preserve"> </w:t>
            </w:r>
            <w:r>
              <w:rPr>
                <w:color w:val="000000" w:themeColor="text1"/>
                <w:spacing w:val="7"/>
                <w14:textFill>
                  <w14:solidFill>
                    <w14:schemeClr w14:val="tx1"/>
                  </w14:solidFill>
                </w14:textFill>
              </w:rPr>
              <w:t>，加强现场核查</w:t>
            </w:r>
            <w:r>
              <w:rPr>
                <w:color w:val="000000" w:themeColor="text1"/>
                <w:spacing w:val="-12"/>
                <w14:textFill>
                  <w14:solidFill>
                    <w14:schemeClr w14:val="tx1"/>
                  </w14:solidFill>
                </w14:textFill>
              </w:rPr>
              <w:t xml:space="preserve"> </w:t>
            </w:r>
            <w:r>
              <w:rPr>
                <w:color w:val="000000" w:themeColor="text1"/>
                <w:spacing w:val="6"/>
                <w14:textFill>
                  <w14:solidFill>
                    <w14:schemeClr w14:val="tx1"/>
                  </w14:solidFill>
                </w14:textFill>
              </w:rPr>
              <w:t xml:space="preserve">，每年现场检查不少于 </w:t>
            </w:r>
            <w:r>
              <w:rPr>
                <w:rFonts w:hint="eastAsia" w:ascii="宋体" w:hAnsi="宋体" w:eastAsia="宋体" w:cs="宋体"/>
                <w:color w:val="000000" w:themeColor="text1"/>
                <w:spacing w:val="6"/>
                <w14:textFill>
                  <w14:solidFill>
                    <w14:schemeClr w14:val="tx1"/>
                  </w14:solidFill>
                </w14:textFill>
              </w:rPr>
              <w:t>2</w:t>
            </w:r>
            <w:r>
              <w:rPr>
                <w:color w:val="000000" w:themeColor="text1"/>
                <w:spacing w:val="6"/>
                <w14:textFill>
                  <w14:solidFill>
                    <w14:schemeClr w14:val="tx1"/>
                  </w14:solidFill>
                </w14:textFill>
              </w:rPr>
              <w:t xml:space="preserve"> 次；</w:t>
            </w:r>
          </w:p>
          <w:p>
            <w:pPr>
              <w:pStyle w:val="20"/>
              <w:keepNext w:val="0"/>
              <w:keepLines w:val="0"/>
              <w:pageBreakBefore w:val="0"/>
              <w:widowControl w:val="0"/>
              <w:kinsoku/>
              <w:wordWrap/>
              <w:overflowPunct/>
              <w:topLinePunct w:val="0"/>
              <w:autoSpaceDE/>
              <w:autoSpaceDN/>
              <w:bidi w:val="0"/>
              <w:adjustRightInd/>
              <w:snapToGrid/>
              <w:spacing w:line="400" w:lineRule="exact"/>
              <w:ind w:left="112" w:right="193"/>
              <w:textAlignment w:val="auto"/>
              <w:rPr>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2</w:t>
            </w:r>
            <w:r>
              <w:rPr>
                <w:color w:val="000000" w:themeColor="text1"/>
                <w:spacing w:val="9"/>
                <w14:textFill>
                  <w14:solidFill>
                    <w14:schemeClr w14:val="tx1"/>
                  </w14:solidFill>
                </w14:textFill>
              </w:rPr>
              <w:t>.依法限制享受交通主管部门各类优惠政策</w:t>
            </w:r>
            <w:r>
              <w:rPr>
                <w:color w:val="000000" w:themeColor="text1"/>
                <w:spacing w:val="-12"/>
                <w14:textFill>
                  <w14:solidFill>
                    <w14:schemeClr w14:val="tx1"/>
                  </w14:solidFill>
                </w14:textFill>
              </w:rPr>
              <w:t xml:space="preserve"> </w:t>
            </w:r>
            <w:r>
              <w:rPr>
                <w:color w:val="000000" w:themeColor="text1"/>
                <w:spacing w:val="8"/>
                <w14:textFill>
                  <w14:solidFill>
                    <w14:schemeClr w14:val="tx1"/>
                  </w14:solidFill>
                </w14:textFill>
              </w:rPr>
              <w:t>，不予推荐交通</w:t>
            </w:r>
            <w:r>
              <w:rPr>
                <w:rFonts w:hint="eastAsia"/>
                <w:color w:val="000000" w:themeColor="text1"/>
                <w:spacing w:val="8"/>
                <w:lang w:val="en-US" w:eastAsia="zh-CN"/>
                <w14:textFill>
                  <w14:solidFill>
                    <w14:schemeClr w14:val="tx1"/>
                  </w14:solidFill>
                </w14:textFill>
              </w:rPr>
              <w:t>运输</w:t>
            </w:r>
            <w:r>
              <w:rPr>
                <w:color w:val="000000" w:themeColor="text1"/>
                <w:spacing w:val="8"/>
                <w14:textFill>
                  <w14:solidFill>
                    <w14:schemeClr w14:val="tx1"/>
                  </w14:solidFill>
                </w14:textFill>
              </w:rPr>
              <w:t>部门组织的表彰</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奖励活动；</w:t>
            </w:r>
          </w:p>
          <w:p>
            <w:pPr>
              <w:pStyle w:val="20"/>
              <w:keepNext w:val="0"/>
              <w:keepLines w:val="0"/>
              <w:pageBreakBefore w:val="0"/>
              <w:widowControl w:val="0"/>
              <w:kinsoku/>
              <w:wordWrap/>
              <w:overflowPunct/>
              <w:topLinePunct w:val="0"/>
              <w:autoSpaceDE/>
              <w:autoSpaceDN/>
              <w:bidi w:val="0"/>
              <w:adjustRightInd/>
              <w:snapToGrid/>
              <w:spacing w:line="400" w:lineRule="exact"/>
              <w:ind w:left="108" w:right="193" w:firstLine="2"/>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3</w:t>
            </w:r>
            <w:r>
              <w:rPr>
                <w:color w:val="000000" w:themeColor="text1"/>
                <w:spacing w:val="7"/>
                <w14:textFill>
                  <w14:solidFill>
                    <w14:schemeClr w14:val="tx1"/>
                  </w14:solidFill>
                </w14:textFill>
              </w:rPr>
              <w:t>.在审查运力新增</w:t>
            </w:r>
            <w:r>
              <w:rPr>
                <w:color w:val="000000" w:themeColor="text1"/>
                <w:spacing w:val="-15"/>
                <w14:textFill>
                  <w14:solidFill>
                    <w14:schemeClr w14:val="tx1"/>
                  </w14:solidFill>
                </w14:textFill>
              </w:rPr>
              <w:t xml:space="preserve"> </w:t>
            </w:r>
            <w:r>
              <w:rPr>
                <w:color w:val="000000" w:themeColor="text1"/>
                <w:spacing w:val="7"/>
                <w14:textFill>
                  <w14:solidFill>
                    <w14:schemeClr w14:val="tx1"/>
                  </w14:solidFill>
                </w14:textFill>
              </w:rPr>
              <w:t>、经营范围变更等方面</w:t>
            </w:r>
            <w:r>
              <w:rPr>
                <w:color w:val="000000" w:themeColor="text1"/>
                <w:spacing w:val="-9"/>
                <w14:textFill>
                  <w14:solidFill>
                    <w14:schemeClr w14:val="tx1"/>
                  </w14:solidFill>
                </w14:textFill>
              </w:rPr>
              <w:t xml:space="preserve"> </w:t>
            </w:r>
            <w:r>
              <w:rPr>
                <w:color w:val="000000" w:themeColor="text1"/>
                <w:spacing w:val="7"/>
                <w14:textFill>
                  <w14:solidFill>
                    <w14:schemeClr w14:val="tx1"/>
                  </w14:solidFill>
                </w14:textFill>
              </w:rPr>
              <w:t>，不适用便利服务措施；</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217" w:firstLine="1"/>
              <w:textAlignment w:val="auto"/>
              <w:rPr>
                <w:color w:val="000000" w:themeColor="text1"/>
                <w14:textFill>
                  <w14:solidFill>
                    <w14:schemeClr w14:val="tx1"/>
                  </w14:solidFill>
                </w14:textFill>
              </w:rPr>
            </w:pPr>
            <w:r>
              <w:rPr>
                <w:rFonts w:hint="eastAsia" w:ascii="宋体" w:hAnsi="宋体" w:eastAsia="宋体" w:cs="宋体"/>
                <w:color w:val="000000" w:themeColor="text1"/>
                <w:spacing w:val="8"/>
                <w:lang w:val="en-US" w:eastAsia="zh-CN"/>
                <w14:textFill>
                  <w14:solidFill>
                    <w14:schemeClr w14:val="tx1"/>
                  </w14:solidFill>
                </w14:textFill>
              </w:rPr>
              <w:t>4</w:t>
            </w:r>
            <w:r>
              <w:rPr>
                <w:color w:val="000000" w:themeColor="text1"/>
                <w:spacing w:val="8"/>
                <w14:textFill>
                  <w14:solidFill>
                    <w14:schemeClr w14:val="tx1"/>
                  </w14:solidFill>
                </w14:textFill>
              </w:rPr>
              <w:t>.</w:t>
            </w:r>
            <w:r>
              <w:rPr>
                <w:color w:val="000000" w:themeColor="text1"/>
                <w:spacing w:val="5"/>
                <w14:textFill>
                  <w14:solidFill>
                    <w14:schemeClr w14:val="tx1"/>
                  </w14:solidFill>
                </w14:textFill>
              </w:rPr>
              <w:t>连续两年信用等级为 C 级的水路运输企业</w:t>
            </w:r>
            <w:r>
              <w:rPr>
                <w:color w:val="000000" w:themeColor="text1"/>
                <w:spacing w:val="-16"/>
                <w14:textFill>
                  <w14:solidFill>
                    <w14:schemeClr w14:val="tx1"/>
                  </w14:solidFill>
                </w14:textFill>
              </w:rPr>
              <w:t xml:space="preserve"> </w:t>
            </w:r>
            <w:r>
              <w:rPr>
                <w:color w:val="000000" w:themeColor="text1"/>
                <w:spacing w:val="5"/>
                <w14:textFill>
                  <w14:solidFill>
                    <w14:schemeClr w14:val="tx1"/>
                  </w14:solidFill>
                </w14:textFill>
              </w:rPr>
              <w:t>，</w:t>
            </w:r>
            <w:r>
              <w:rPr>
                <w:rFonts w:hint="eastAsia"/>
                <w:color w:val="000000" w:themeColor="text1"/>
                <w:spacing w:val="5"/>
                <w:lang w:eastAsia="zh-CN"/>
                <w14:textFill>
                  <w14:solidFill>
                    <w14:schemeClr w14:val="tx1"/>
                  </w14:solidFill>
                </w14:textFill>
              </w:rPr>
              <w:t>各州（</w:t>
            </w:r>
            <w:r>
              <w:rPr>
                <w:color w:val="000000" w:themeColor="text1"/>
                <w:spacing w:val="5"/>
                <w14:textFill>
                  <w14:solidFill>
                    <w14:schemeClr w14:val="tx1"/>
                  </w14:solidFill>
                </w14:textFill>
              </w:rPr>
              <w:t>市</w:t>
            </w:r>
            <w:r>
              <w:rPr>
                <w:rFonts w:hint="eastAsia"/>
                <w:color w:val="000000" w:themeColor="text1"/>
                <w:spacing w:val="5"/>
                <w:lang w:eastAsia="zh-CN"/>
                <w14:textFill>
                  <w14:solidFill>
                    <w14:schemeClr w14:val="tx1"/>
                  </w14:solidFill>
                </w14:textFill>
              </w:rPr>
              <w:t>）</w:t>
            </w:r>
            <w:r>
              <w:rPr>
                <w:color w:val="000000" w:themeColor="text1"/>
                <w:spacing w:val="5"/>
                <w14:textFill>
                  <w14:solidFill>
                    <w14:schemeClr w14:val="tx1"/>
                  </w14:solidFill>
                </w14:textFill>
              </w:rPr>
              <w:t>交通</w:t>
            </w:r>
            <w:r>
              <w:rPr>
                <w:color w:val="000000" w:themeColor="text1"/>
                <w:spacing w:val="4"/>
                <w14:textFill>
                  <w14:solidFill>
                    <w14:schemeClr w14:val="tx1"/>
                  </w14:solidFill>
                </w14:textFill>
              </w:rPr>
              <w:t>运输主管部门应</w:t>
            </w:r>
            <w:r>
              <w:rPr>
                <w:rFonts w:hint="eastAsia"/>
                <w:color w:val="000000" w:themeColor="text1"/>
                <w:spacing w:val="4"/>
                <w:lang w:eastAsia="zh-CN"/>
                <w14:textFill>
                  <w14:solidFill>
                    <w14:schemeClr w14:val="tx1"/>
                  </w14:solidFill>
                </w14:textFill>
              </w:rPr>
              <w:t>对其出具书面告知书</w:t>
            </w:r>
            <w:r>
              <w:rPr>
                <w:color w:val="000000" w:themeColor="text1"/>
                <w:spacing w:val="2"/>
                <w14:textFill>
                  <w14:solidFill>
                    <w14:schemeClr w14:val="tx1"/>
                  </w14:solidFill>
                </w14:textFill>
              </w:rPr>
              <w:t>，责令其限期整改；</w:t>
            </w:r>
            <w:r>
              <w:rPr>
                <w:color w:val="000000" w:themeColor="text1"/>
                <w:spacing w:val="-23"/>
                <w14:textFill>
                  <w14:solidFill>
                    <w14:schemeClr w14:val="tx1"/>
                  </w14:solidFill>
                </w14:textFill>
              </w:rPr>
              <w:t xml:space="preserve"> </w:t>
            </w:r>
            <w:r>
              <w:rPr>
                <w:color w:val="000000" w:themeColor="text1"/>
                <w:spacing w:val="2"/>
                <w14:textFill>
                  <w14:solidFill>
                    <w14:schemeClr w14:val="tx1"/>
                  </w14:solidFill>
                </w14:textFill>
              </w:rPr>
              <w:t>限期未完成整改的</w:t>
            </w:r>
            <w:r>
              <w:rPr>
                <w:color w:val="000000" w:themeColor="text1"/>
                <w:spacing w:val="-14"/>
                <w14:textFill>
                  <w14:solidFill>
                    <w14:schemeClr w14:val="tx1"/>
                  </w14:solidFill>
                </w14:textFill>
              </w:rPr>
              <w:t xml:space="preserve"> </w:t>
            </w:r>
            <w:r>
              <w:rPr>
                <w:color w:val="000000" w:themeColor="text1"/>
                <w:spacing w:val="2"/>
                <w14:textFill>
                  <w14:solidFill>
                    <w14:schemeClr w14:val="tx1"/>
                  </w14:solidFill>
                </w14:textFill>
              </w:rPr>
              <w:t>，依法依规采取限制性</w:t>
            </w:r>
            <w:r>
              <w:rPr>
                <w:color w:val="000000" w:themeColor="text1"/>
                <w:spacing w:val="-27"/>
                <w14:textFill>
                  <w14:solidFill>
                    <w14:schemeClr w14:val="tx1"/>
                  </w14:solidFill>
                </w14:textFill>
              </w:rPr>
              <w:t xml:space="preserve"> </w:t>
            </w:r>
            <w:r>
              <w:rPr>
                <w:color w:val="000000" w:themeColor="text1"/>
                <w:spacing w:val="2"/>
                <w14:textFill>
                  <w14:solidFill>
                    <w14:schemeClr w14:val="tx1"/>
                  </w14:solidFill>
                </w14:textFill>
              </w:rPr>
              <w:t>、惩戒性措施。</w:t>
            </w:r>
          </w:p>
        </w:tc>
        <w:tc>
          <w:tcPr>
            <w:tcW w:w="3768"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09" w:right="32" w:firstLine="12"/>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w:t>
            </w:r>
            <w:r>
              <w:rPr>
                <w:color w:val="000000" w:themeColor="text1"/>
                <w:spacing w:val="-2"/>
                <w14:textFill>
                  <w14:solidFill>
                    <w14:schemeClr w14:val="tx1"/>
                  </w14:solidFill>
                </w14:textFill>
              </w:rPr>
              <w:t>.《国内水路运输管理规定》第十四条</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第四十一条</w:t>
            </w:r>
          </w:p>
          <w:p>
            <w:pPr>
              <w:pStyle w:val="20"/>
              <w:keepNext w:val="0"/>
              <w:keepLines w:val="0"/>
              <w:pageBreakBefore w:val="0"/>
              <w:widowControl w:val="0"/>
              <w:kinsoku/>
              <w:wordWrap/>
              <w:overflowPunct/>
              <w:topLinePunct w:val="0"/>
              <w:autoSpaceDE/>
              <w:autoSpaceDN/>
              <w:bidi w:val="0"/>
              <w:adjustRightInd/>
              <w:snapToGrid/>
              <w:spacing w:line="400" w:lineRule="exact"/>
              <w:ind w:left="113"/>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color w:val="000000" w:themeColor="text1"/>
                <w:spacing w:val="7"/>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spacing w:val="7"/>
                <w14:textFill>
                  <w14:solidFill>
                    <w14:schemeClr w14:val="tx1"/>
                  </w14:solidFill>
                </w14:textFill>
              </w:rPr>
              <w:t>国务院办公厅关于加快推进社会信用</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 w:hanging="1"/>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体系建设构建以信用为基础的新型监管</w:t>
            </w:r>
            <w:r>
              <w:rPr>
                <w:color w:val="000000" w:themeColor="text1"/>
                <w:spacing w:val="1"/>
                <w14:textFill>
                  <w14:solidFill>
                    <w14:schemeClr w14:val="tx1"/>
                  </w14:solidFill>
                </w14:textFill>
              </w:rPr>
              <w:t xml:space="preserve">      </w:t>
            </w:r>
            <w:r>
              <w:rPr>
                <w:color w:val="000000" w:themeColor="text1"/>
                <w:spacing w:val="6"/>
                <w14:textFill>
                  <w14:solidFill>
                    <w14:schemeClr w14:val="tx1"/>
                  </w14:solidFill>
                </w14:textFill>
              </w:rPr>
              <w:t>机制的指导意见（</w:t>
            </w:r>
            <w:r>
              <w:rPr>
                <w:color w:val="000000" w:themeColor="text1"/>
                <w:spacing w:val="4"/>
                <w14:textFill>
                  <w14:solidFill>
                    <w14:schemeClr w14:val="tx1"/>
                  </w14:solidFill>
                </w14:textFill>
              </w:rPr>
              <w:t xml:space="preserve"> </w:t>
            </w:r>
            <w:r>
              <w:rPr>
                <w:color w:val="000000" w:themeColor="text1"/>
                <w:spacing w:val="6"/>
                <w14:textFill>
                  <w14:solidFill>
                    <w14:schemeClr w14:val="tx1"/>
                  </w14:solidFill>
                </w14:textFill>
              </w:rPr>
              <w:t>国办发〔</w:t>
            </w:r>
            <w:r>
              <w:rPr>
                <w:rFonts w:hint="eastAsia" w:ascii="宋体" w:hAnsi="宋体" w:eastAsia="宋体" w:cs="宋体"/>
                <w:color w:val="000000" w:themeColor="text1"/>
                <w:spacing w:val="6"/>
                <w14:textFill>
                  <w14:solidFill>
                    <w14:schemeClr w14:val="tx1"/>
                  </w14:solidFill>
                </w14:textFill>
              </w:rPr>
              <w:t>2019</w:t>
            </w:r>
            <w:r>
              <w:rPr>
                <w:color w:val="000000" w:themeColor="text1"/>
                <w:spacing w:val="6"/>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35</w:t>
            </w:r>
            <w:r>
              <w:rPr>
                <w:color w:val="000000" w:themeColor="text1"/>
                <w:spacing w:val="6"/>
                <w14:textFill>
                  <w14:solidFill>
                    <w14:schemeClr w14:val="tx1"/>
                  </w14:solidFill>
                </w14:textFill>
              </w:rPr>
              <w:t xml:space="preserve"> 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56" w:hRule="atLeast"/>
        </w:trPr>
        <w:tc>
          <w:tcPr>
            <w:tcW w:w="1447"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657"/>
              <w:textAlignment w:val="auto"/>
              <w:rPr>
                <w:b/>
                <w:bCs/>
                <w:color w:val="000000" w:themeColor="text1"/>
                <w:spacing w:val="-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657"/>
              <w:textAlignment w:val="auto"/>
              <w:rPr>
                <w:color w:val="000000" w:themeColor="text1"/>
                <w14:textFill>
                  <w14:solidFill>
                    <w14:schemeClr w14:val="tx1"/>
                  </w14:solidFill>
                </w14:textFill>
              </w:rPr>
            </w:pPr>
            <w:r>
              <w:rPr>
                <w:b/>
                <w:bCs/>
                <w:color w:val="000000" w:themeColor="text1"/>
                <w:spacing w:val="-1"/>
                <w14:textFill>
                  <w14:solidFill>
                    <w14:schemeClr w14:val="tx1"/>
                  </w14:solidFill>
                </w14:textFill>
              </w:rPr>
              <w:t>D</w:t>
            </w:r>
          </w:p>
          <w:p>
            <w:pPr>
              <w:pStyle w:val="20"/>
              <w:keepNext w:val="0"/>
              <w:keepLines w:val="0"/>
              <w:pageBreakBefore w:val="0"/>
              <w:widowControl w:val="0"/>
              <w:kinsoku/>
              <w:wordWrap/>
              <w:overflowPunct/>
              <w:topLinePunct w:val="0"/>
              <w:autoSpaceDE/>
              <w:autoSpaceDN/>
              <w:bidi w:val="0"/>
              <w:adjustRightInd/>
              <w:snapToGrid/>
              <w:spacing w:line="400" w:lineRule="exact"/>
              <w:ind w:left="214"/>
              <w:textAlignment w:val="auto"/>
              <w:rPr>
                <w:color w:val="000000" w:themeColor="text1"/>
                <w14:textFill>
                  <w14:solidFill>
                    <w14:schemeClr w14:val="tx1"/>
                  </w14:solidFill>
                </w14:textFill>
              </w:rPr>
            </w:pPr>
            <w:r>
              <w:rPr>
                <w:b/>
                <w:bCs/>
                <w:color w:val="000000" w:themeColor="text1"/>
                <w:spacing w:val="10"/>
                <w14:textFill>
                  <w14:solidFill>
                    <w14:schemeClr w14:val="tx1"/>
                  </w14:solidFill>
                </w14:textFill>
              </w:rPr>
              <w:t>（</w:t>
            </w:r>
            <w:r>
              <w:rPr>
                <w:rFonts w:hint="eastAsia"/>
                <w:b/>
                <w:bCs/>
                <w:color w:val="000000" w:themeColor="text1"/>
                <w:spacing w:val="10"/>
                <w:lang w:eastAsia="zh-CN"/>
                <w14:textFill>
                  <w14:solidFill>
                    <w14:schemeClr w14:val="tx1"/>
                  </w14:solidFill>
                </w14:textFill>
              </w:rPr>
              <w:t>信用</w:t>
            </w:r>
            <w:r>
              <w:rPr>
                <w:b/>
                <w:bCs/>
                <w:color w:val="000000" w:themeColor="text1"/>
                <w:spacing w:val="10"/>
                <w14:textFill>
                  <w14:solidFill>
                    <w14:schemeClr w14:val="tx1"/>
                  </w14:solidFill>
                </w14:textFill>
              </w:rPr>
              <w:t>差）</w:t>
            </w:r>
          </w:p>
        </w:tc>
        <w:tc>
          <w:tcPr>
            <w:tcW w:w="17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
              <w:keepNext w:val="0"/>
              <w:keepLines w:val="0"/>
              <w:pageBreakBefore w:val="0"/>
              <w:widowControl w:val="0"/>
              <w:kinsoku/>
              <w:wordWrap/>
              <w:overflowPunct/>
              <w:topLinePunct w:val="0"/>
              <w:autoSpaceDE/>
              <w:autoSpaceDN/>
              <w:bidi w:val="0"/>
              <w:adjustRightInd/>
              <w:snapToGrid/>
              <w:spacing w:line="400" w:lineRule="exact"/>
              <w:textAlignment w:val="auto"/>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Arial"/>
                <w:color w:val="000000" w:themeColor="text1"/>
                <w:sz w:val="21"/>
                <w14:textFill>
                  <w14:solidFill>
                    <w14:schemeClr w14:val="tx1"/>
                  </w14:solidFill>
                </w14:textFill>
              </w:rPr>
            </w:pPr>
          </w:p>
          <w:p>
            <w:pPr>
              <w:pStyle w:val="20"/>
              <w:keepNext w:val="0"/>
              <w:keepLines w:val="0"/>
              <w:pageBreakBefore w:val="0"/>
              <w:widowControl w:val="0"/>
              <w:kinsoku/>
              <w:wordWrap/>
              <w:overflowPunct/>
              <w:topLinePunct w:val="0"/>
              <w:autoSpaceDE/>
              <w:autoSpaceDN/>
              <w:bidi w:val="0"/>
              <w:adjustRightInd/>
              <w:snapToGrid/>
              <w:spacing w:line="400" w:lineRule="exact"/>
              <w:ind w:left="457"/>
              <w:textAlignment w:val="auto"/>
              <w:rPr>
                <w:color w:val="000000" w:themeColor="text1"/>
                <w14:textFill>
                  <w14:solidFill>
                    <w14:schemeClr w14:val="tx1"/>
                  </w14:solidFill>
                </w14:textFill>
              </w:rPr>
            </w:pPr>
            <w:r>
              <w:rPr>
                <w:b/>
                <w:bCs/>
                <w:color w:val="000000" w:themeColor="text1"/>
                <w:spacing w:val="3"/>
                <w14:textFill>
                  <w14:solidFill>
                    <w14:schemeClr w14:val="tx1"/>
                  </w14:solidFill>
                </w14:textFill>
              </w:rPr>
              <w:t>X＜</w:t>
            </w:r>
            <w:r>
              <w:rPr>
                <w:rFonts w:hint="eastAsia" w:ascii="宋体" w:hAnsi="宋体" w:eastAsia="宋体" w:cs="宋体"/>
                <w:b/>
                <w:bCs/>
                <w:color w:val="000000" w:themeColor="text1"/>
                <w:spacing w:val="3"/>
                <w14:textFill>
                  <w14:solidFill>
                    <w14:schemeClr w14:val="tx1"/>
                  </w14:solidFill>
                </w14:textFill>
              </w:rPr>
              <w:t>60</w:t>
            </w:r>
            <w:r>
              <w:rPr>
                <w:color w:val="000000" w:themeColor="text1"/>
                <w:spacing w:val="11"/>
                <w:w w:val="101"/>
                <w14:textFill>
                  <w14:solidFill>
                    <w14:schemeClr w14:val="tx1"/>
                  </w14:solidFill>
                </w14:textFill>
              </w:rPr>
              <w:t xml:space="preserve"> </w:t>
            </w:r>
            <w:r>
              <w:rPr>
                <w:b/>
                <w:bCs/>
                <w:color w:val="000000" w:themeColor="text1"/>
                <w:spacing w:val="3"/>
                <w14:textFill>
                  <w14:solidFill>
                    <w14:schemeClr w14:val="tx1"/>
                  </w14:solidFill>
                </w14:textFill>
              </w:rPr>
              <w:t>分</w:t>
            </w:r>
          </w:p>
        </w:tc>
        <w:tc>
          <w:tcPr>
            <w:tcW w:w="7652"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20"/>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1</w:t>
            </w:r>
            <w:r>
              <w:rPr>
                <w:color w:val="000000" w:themeColor="text1"/>
                <w:spacing w:val="7"/>
                <w14:textFill>
                  <w14:solidFill>
                    <w14:schemeClr w14:val="tx1"/>
                  </w14:solidFill>
                </w14:textFill>
              </w:rPr>
              <w:t>.在日常监管中列为重点监管对象</w:t>
            </w:r>
            <w:r>
              <w:rPr>
                <w:color w:val="000000" w:themeColor="text1"/>
                <w:spacing w:val="-9"/>
                <w14:textFill>
                  <w14:solidFill>
                    <w14:schemeClr w14:val="tx1"/>
                  </w14:solidFill>
                </w14:textFill>
              </w:rPr>
              <w:t xml:space="preserve"> </w:t>
            </w:r>
            <w:r>
              <w:rPr>
                <w:color w:val="000000" w:themeColor="text1"/>
                <w:spacing w:val="7"/>
                <w14:textFill>
                  <w14:solidFill>
                    <w14:schemeClr w14:val="tx1"/>
                  </w14:solidFill>
                </w14:textFill>
              </w:rPr>
              <w:t>，加强现场核查</w:t>
            </w:r>
            <w:r>
              <w:rPr>
                <w:color w:val="000000" w:themeColor="text1"/>
                <w:spacing w:val="-12"/>
                <w14:textFill>
                  <w14:solidFill>
                    <w14:schemeClr w14:val="tx1"/>
                  </w14:solidFill>
                </w14:textFill>
              </w:rPr>
              <w:t xml:space="preserve"> </w:t>
            </w:r>
            <w:r>
              <w:rPr>
                <w:color w:val="000000" w:themeColor="text1"/>
                <w:spacing w:val="6"/>
                <w14:textFill>
                  <w14:solidFill>
                    <w14:schemeClr w14:val="tx1"/>
                  </w14:solidFill>
                </w14:textFill>
              </w:rPr>
              <w:t xml:space="preserve">，每年现场检查不少于 </w:t>
            </w:r>
            <w:r>
              <w:rPr>
                <w:rFonts w:hint="eastAsia" w:ascii="宋体" w:hAnsi="宋体" w:eastAsia="宋体" w:cs="宋体"/>
                <w:color w:val="000000" w:themeColor="text1"/>
                <w:spacing w:val="6"/>
                <w14:textFill>
                  <w14:solidFill>
                    <w14:schemeClr w14:val="tx1"/>
                  </w14:solidFill>
                </w14:textFill>
              </w:rPr>
              <w:t>3</w:t>
            </w:r>
            <w:r>
              <w:rPr>
                <w:color w:val="000000" w:themeColor="text1"/>
                <w:spacing w:val="6"/>
                <w14:textFill>
                  <w14:solidFill>
                    <w14:schemeClr w14:val="tx1"/>
                  </w14:solidFill>
                </w14:textFill>
              </w:rPr>
              <w:t xml:space="preserve"> 次；</w:t>
            </w:r>
          </w:p>
          <w:p>
            <w:pPr>
              <w:pStyle w:val="20"/>
              <w:keepNext w:val="0"/>
              <w:keepLines w:val="0"/>
              <w:pageBreakBefore w:val="0"/>
              <w:widowControl w:val="0"/>
              <w:kinsoku/>
              <w:wordWrap/>
              <w:overflowPunct/>
              <w:topLinePunct w:val="0"/>
              <w:autoSpaceDE/>
              <w:autoSpaceDN/>
              <w:bidi w:val="0"/>
              <w:adjustRightInd/>
              <w:snapToGrid/>
              <w:spacing w:line="400" w:lineRule="exact"/>
              <w:ind w:left="112" w:right="193"/>
              <w:textAlignment w:val="auto"/>
              <w:rPr>
                <w:color w:val="000000" w:themeColor="text1"/>
                <w14:textFill>
                  <w14:solidFill>
                    <w14:schemeClr w14:val="tx1"/>
                  </w14:solidFill>
                </w14:textFill>
              </w:rPr>
            </w:pPr>
            <w:r>
              <w:rPr>
                <w:rFonts w:hint="eastAsia" w:ascii="宋体" w:hAnsi="宋体" w:eastAsia="宋体" w:cs="宋体"/>
                <w:color w:val="000000" w:themeColor="text1"/>
                <w:spacing w:val="9"/>
                <w14:textFill>
                  <w14:solidFill>
                    <w14:schemeClr w14:val="tx1"/>
                  </w14:solidFill>
                </w14:textFill>
              </w:rPr>
              <w:t>2</w:t>
            </w:r>
            <w:r>
              <w:rPr>
                <w:color w:val="000000" w:themeColor="text1"/>
                <w:spacing w:val="9"/>
                <w14:textFill>
                  <w14:solidFill>
                    <w14:schemeClr w14:val="tx1"/>
                  </w14:solidFill>
                </w14:textFill>
              </w:rPr>
              <w:t>.依法限制享受交通主管部门各类优惠政策</w:t>
            </w:r>
            <w:r>
              <w:rPr>
                <w:color w:val="000000" w:themeColor="text1"/>
                <w:spacing w:val="-12"/>
                <w14:textFill>
                  <w14:solidFill>
                    <w14:schemeClr w14:val="tx1"/>
                  </w14:solidFill>
                </w14:textFill>
              </w:rPr>
              <w:t xml:space="preserve"> </w:t>
            </w:r>
            <w:r>
              <w:rPr>
                <w:color w:val="000000" w:themeColor="text1"/>
                <w:spacing w:val="8"/>
                <w14:textFill>
                  <w14:solidFill>
                    <w14:schemeClr w14:val="tx1"/>
                  </w14:solidFill>
                </w14:textFill>
              </w:rPr>
              <w:t>，不予参评交通</w:t>
            </w:r>
            <w:r>
              <w:rPr>
                <w:rFonts w:hint="eastAsia"/>
                <w:color w:val="000000" w:themeColor="text1"/>
                <w:spacing w:val="8"/>
                <w:lang w:val="en-US" w:eastAsia="zh-CN"/>
                <w14:textFill>
                  <w14:solidFill>
                    <w14:schemeClr w14:val="tx1"/>
                  </w14:solidFill>
                </w14:textFill>
              </w:rPr>
              <w:t>运输</w:t>
            </w:r>
            <w:r>
              <w:rPr>
                <w:color w:val="000000" w:themeColor="text1"/>
                <w:spacing w:val="8"/>
                <w14:textFill>
                  <w14:solidFill>
                    <w14:schemeClr w14:val="tx1"/>
                  </w14:solidFill>
                </w14:textFill>
              </w:rPr>
              <w:t>部门组织的表彰</w:t>
            </w:r>
            <w:r>
              <w:rPr>
                <w:color w:val="000000" w:themeColor="text1"/>
                <w14:textFill>
                  <w14:solidFill>
                    <w14:schemeClr w14:val="tx1"/>
                  </w14:solidFill>
                </w14:textFill>
              </w:rPr>
              <w:t xml:space="preserve"> </w:t>
            </w:r>
            <w:r>
              <w:rPr>
                <w:color w:val="000000" w:themeColor="text1"/>
                <w:spacing w:val="6"/>
                <w14:textFill>
                  <w14:solidFill>
                    <w14:schemeClr w14:val="tx1"/>
                  </w14:solidFill>
                </w14:textFill>
              </w:rPr>
              <w:t>奖励活动；</w:t>
            </w:r>
          </w:p>
          <w:p>
            <w:pPr>
              <w:pStyle w:val="20"/>
              <w:keepNext w:val="0"/>
              <w:keepLines w:val="0"/>
              <w:pageBreakBefore w:val="0"/>
              <w:widowControl w:val="0"/>
              <w:kinsoku/>
              <w:wordWrap/>
              <w:overflowPunct/>
              <w:topLinePunct w:val="0"/>
              <w:autoSpaceDE/>
              <w:autoSpaceDN/>
              <w:bidi w:val="0"/>
              <w:adjustRightInd/>
              <w:snapToGrid/>
              <w:spacing w:line="400" w:lineRule="exact"/>
              <w:ind w:left="111"/>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3</w:t>
            </w:r>
            <w:r>
              <w:rPr>
                <w:color w:val="000000" w:themeColor="text1"/>
                <w:spacing w:val="7"/>
                <w14:textFill>
                  <w14:solidFill>
                    <w14:schemeClr w14:val="tx1"/>
                  </w14:solidFill>
                </w14:textFill>
              </w:rPr>
              <w:t>.在审查运力新增</w:t>
            </w:r>
            <w:r>
              <w:rPr>
                <w:color w:val="000000" w:themeColor="text1"/>
                <w:spacing w:val="-25"/>
                <w14:textFill>
                  <w14:solidFill>
                    <w14:schemeClr w14:val="tx1"/>
                  </w14:solidFill>
                </w14:textFill>
              </w:rPr>
              <w:t xml:space="preserve"> </w:t>
            </w:r>
            <w:r>
              <w:rPr>
                <w:color w:val="000000" w:themeColor="text1"/>
                <w:spacing w:val="7"/>
                <w14:textFill>
                  <w14:solidFill>
                    <w14:schemeClr w14:val="tx1"/>
                  </w14:solidFill>
                </w14:textFill>
              </w:rPr>
              <w:t>、经营范围变更等方面</w:t>
            </w:r>
            <w:r>
              <w:rPr>
                <w:color w:val="000000" w:themeColor="text1"/>
                <w:spacing w:val="-9"/>
                <w14:textFill>
                  <w14:solidFill>
                    <w14:schemeClr w14:val="tx1"/>
                  </w14:solidFill>
                </w14:textFill>
              </w:rPr>
              <w:t xml:space="preserve"> </w:t>
            </w:r>
            <w:r>
              <w:rPr>
                <w:color w:val="000000" w:themeColor="text1"/>
                <w:spacing w:val="7"/>
                <w14:textFill>
                  <w14:solidFill>
                    <w14:schemeClr w14:val="tx1"/>
                  </w14:solidFill>
                </w14:textFill>
              </w:rPr>
              <w:t>，在信用修复前予</w:t>
            </w:r>
            <w:r>
              <w:rPr>
                <w:color w:val="000000" w:themeColor="text1"/>
                <w:spacing w:val="6"/>
                <w14:textFill>
                  <w14:solidFill>
                    <w14:schemeClr w14:val="tx1"/>
                  </w14:solidFill>
                </w14:textFill>
              </w:rPr>
              <w:t>以限制；</w:t>
            </w:r>
          </w:p>
          <w:p>
            <w:pPr>
              <w:pStyle w:val="20"/>
              <w:keepNext w:val="0"/>
              <w:keepLines w:val="0"/>
              <w:pageBreakBefore w:val="0"/>
              <w:widowControl w:val="0"/>
              <w:kinsoku/>
              <w:wordWrap/>
              <w:overflowPunct/>
              <w:topLinePunct w:val="0"/>
              <w:autoSpaceDE/>
              <w:autoSpaceDN/>
              <w:bidi w:val="0"/>
              <w:adjustRightInd/>
              <w:snapToGrid/>
              <w:spacing w:line="400" w:lineRule="exact"/>
              <w:ind w:right="30"/>
              <w:jc w:val="both"/>
              <w:textAlignment w:val="auto"/>
              <w:rPr>
                <w:rFonts w:hint="eastAsia" w:eastAsia="方正书宋_GBK"/>
                <w:color w:val="000000" w:themeColor="text1"/>
                <w:lang w:eastAsia="zh-CN"/>
                <w14:textFill>
                  <w14:solidFill>
                    <w14:schemeClr w14:val="tx1"/>
                  </w14:solidFill>
                </w14:textFill>
              </w:rPr>
            </w:pPr>
            <w:r>
              <w:rPr>
                <w:color w:val="000000" w:themeColor="text1"/>
                <w14:textFill>
                  <w14:solidFill>
                    <w14:schemeClr w14:val="tx1"/>
                  </w14:solidFill>
                </w14:textFill>
              </w:rPr>
              <w:t xml:space="preserve"> </w:t>
            </w:r>
            <w:r>
              <w:rPr>
                <w:rFonts w:hint="eastAsia" w:ascii="宋体" w:hAnsi="宋体" w:eastAsia="宋体" w:cs="宋体"/>
                <w:color w:val="000000" w:themeColor="text1"/>
                <w:lang w:val="en-US" w:eastAsia="zh-CN"/>
                <w14:textFill>
                  <w14:solidFill>
                    <w14:schemeClr w14:val="tx1"/>
                  </w14:solidFill>
                </w14:textFill>
              </w:rPr>
              <w:t>4</w:t>
            </w:r>
            <w:r>
              <w:rPr>
                <w:color w:val="000000" w:themeColor="text1"/>
                <w:spacing w:val="5"/>
                <w14:textFill>
                  <w14:solidFill>
                    <w14:schemeClr w14:val="tx1"/>
                  </w14:solidFill>
                </w14:textFill>
              </w:rPr>
              <w:t>.连续两年信用等级为 D 级的水路运输企业</w:t>
            </w:r>
            <w:r>
              <w:rPr>
                <w:color w:val="000000" w:themeColor="text1"/>
                <w:spacing w:val="-16"/>
                <w14:textFill>
                  <w14:solidFill>
                    <w14:schemeClr w14:val="tx1"/>
                  </w14:solidFill>
                </w14:textFill>
              </w:rPr>
              <w:t xml:space="preserve"> </w:t>
            </w:r>
            <w:r>
              <w:rPr>
                <w:color w:val="000000" w:themeColor="text1"/>
                <w:spacing w:val="5"/>
                <w14:textFill>
                  <w14:solidFill>
                    <w14:schemeClr w14:val="tx1"/>
                  </w14:solidFill>
                </w14:textFill>
              </w:rPr>
              <w:t>，</w:t>
            </w:r>
            <w:r>
              <w:rPr>
                <w:rFonts w:hint="eastAsia"/>
                <w:color w:val="000000" w:themeColor="text1"/>
                <w:spacing w:val="5"/>
                <w:lang w:eastAsia="zh-CN"/>
                <w14:textFill>
                  <w14:solidFill>
                    <w14:schemeClr w14:val="tx1"/>
                  </w14:solidFill>
                </w14:textFill>
              </w:rPr>
              <w:t>各州（</w:t>
            </w:r>
            <w:r>
              <w:rPr>
                <w:color w:val="000000" w:themeColor="text1"/>
                <w:spacing w:val="5"/>
                <w14:textFill>
                  <w14:solidFill>
                    <w14:schemeClr w14:val="tx1"/>
                  </w14:solidFill>
                </w14:textFill>
              </w:rPr>
              <w:t>市</w:t>
            </w:r>
            <w:r>
              <w:rPr>
                <w:rFonts w:hint="eastAsia"/>
                <w:color w:val="000000" w:themeColor="text1"/>
                <w:spacing w:val="5"/>
                <w:lang w:eastAsia="zh-CN"/>
                <w14:textFill>
                  <w14:solidFill>
                    <w14:schemeClr w14:val="tx1"/>
                  </w14:solidFill>
                </w14:textFill>
              </w:rPr>
              <w:t>）</w:t>
            </w:r>
            <w:r>
              <w:rPr>
                <w:color w:val="000000" w:themeColor="text1"/>
                <w:spacing w:val="5"/>
                <w14:textFill>
                  <w14:solidFill>
                    <w14:schemeClr w14:val="tx1"/>
                  </w14:solidFill>
                </w14:textFill>
              </w:rPr>
              <w:t>交通</w:t>
            </w:r>
            <w:r>
              <w:rPr>
                <w:color w:val="000000" w:themeColor="text1"/>
                <w:spacing w:val="4"/>
                <w14:textFill>
                  <w14:solidFill>
                    <w14:schemeClr w14:val="tx1"/>
                  </w14:solidFill>
                </w14:textFill>
              </w:rPr>
              <w:t>运输主管部门</w:t>
            </w:r>
            <w:r>
              <w:rPr>
                <w:color w:val="000000" w:themeColor="text1"/>
                <w:spacing w:val="5"/>
                <w14:textFill>
                  <w14:solidFill>
                    <w14:schemeClr w14:val="tx1"/>
                  </w14:solidFill>
                </w14:textFill>
              </w:rPr>
              <w:t>应对</w:t>
            </w:r>
            <w:r>
              <w:rPr>
                <w:color w:val="000000" w:themeColor="text1"/>
                <w:spacing w:val="4"/>
                <w14:textFill>
                  <w14:solidFill>
                    <w14:schemeClr w14:val="tx1"/>
                  </w14:solidFill>
                </w14:textFill>
              </w:rPr>
              <w:t>其</w:t>
            </w:r>
            <w:r>
              <w:rPr>
                <w:rFonts w:hint="eastAsia"/>
                <w:color w:val="000000" w:themeColor="text1"/>
                <w:spacing w:val="4"/>
                <w:lang w:eastAsia="zh-CN"/>
                <w14:textFill>
                  <w14:solidFill>
                    <w14:schemeClr w14:val="tx1"/>
                  </w14:solidFill>
                </w14:textFill>
              </w:rPr>
              <w:t>进行诚信约谈</w:t>
            </w:r>
            <w:r>
              <w:rPr>
                <w:color w:val="000000" w:themeColor="text1"/>
                <w:spacing w:val="-14"/>
                <w14:textFill>
                  <w14:solidFill>
                    <w14:schemeClr w14:val="tx1"/>
                  </w14:solidFill>
                </w14:textFill>
              </w:rPr>
              <w:t xml:space="preserve"> </w:t>
            </w:r>
            <w:r>
              <w:rPr>
                <w:color w:val="000000" w:themeColor="text1"/>
                <w:spacing w:val="3"/>
                <w14:textFill>
                  <w14:solidFill>
                    <w14:schemeClr w14:val="tx1"/>
                  </w14:solidFill>
                </w14:textFill>
              </w:rPr>
              <w:t>，责令其限期整改；</w:t>
            </w:r>
            <w:r>
              <w:rPr>
                <w:color w:val="000000" w:themeColor="text1"/>
                <w:spacing w:val="-24"/>
                <w14:textFill>
                  <w14:solidFill>
                    <w14:schemeClr w14:val="tx1"/>
                  </w14:solidFill>
                </w14:textFill>
              </w:rPr>
              <w:t xml:space="preserve"> </w:t>
            </w:r>
            <w:r>
              <w:rPr>
                <w:color w:val="000000" w:themeColor="text1"/>
                <w:spacing w:val="3"/>
                <w14:textFill>
                  <w14:solidFill>
                    <w14:schemeClr w14:val="tx1"/>
                  </w14:solidFill>
                </w14:textFill>
              </w:rPr>
              <w:t>限期未完成整改的</w:t>
            </w:r>
            <w:r>
              <w:rPr>
                <w:color w:val="000000" w:themeColor="text1"/>
                <w:spacing w:val="-14"/>
                <w14:textFill>
                  <w14:solidFill>
                    <w14:schemeClr w14:val="tx1"/>
                  </w14:solidFill>
                </w14:textFill>
              </w:rPr>
              <w:t xml:space="preserve"> </w:t>
            </w:r>
            <w:r>
              <w:rPr>
                <w:color w:val="000000" w:themeColor="text1"/>
                <w:spacing w:val="3"/>
                <w14:textFill>
                  <w14:solidFill>
                    <w14:schemeClr w14:val="tx1"/>
                  </w14:solidFill>
                </w14:textFill>
              </w:rPr>
              <w:t>，依法依规采取限制性</w:t>
            </w:r>
            <w:r>
              <w:rPr>
                <w:color w:val="000000" w:themeColor="text1"/>
                <w:spacing w:val="-27"/>
                <w14:textFill>
                  <w14:solidFill>
                    <w14:schemeClr w14:val="tx1"/>
                  </w14:solidFill>
                </w14:textFill>
              </w:rPr>
              <w:t xml:space="preserve"> </w:t>
            </w:r>
            <w:r>
              <w:rPr>
                <w:color w:val="000000" w:themeColor="text1"/>
                <w:spacing w:val="3"/>
                <w14:textFill>
                  <w14:solidFill>
                    <w14:schemeClr w14:val="tx1"/>
                  </w14:solidFill>
                </w14:textFill>
              </w:rPr>
              <w:t>、惩戒性措</w:t>
            </w:r>
            <w:r>
              <w:rPr>
                <w:color w:val="000000" w:themeColor="text1"/>
                <w:spacing w:val="2"/>
                <w14:textFill>
                  <w14:solidFill>
                    <w14:schemeClr w14:val="tx1"/>
                  </w14:solidFill>
                </w14:textFill>
              </w:rPr>
              <w:t>施。</w:t>
            </w:r>
            <w:r>
              <w:rPr>
                <w:rFonts w:hint="eastAsia"/>
                <w:color w:val="000000" w:themeColor="text1"/>
                <w:spacing w:val="2"/>
                <w:lang w:eastAsia="zh-CN"/>
                <w14:textFill>
                  <w14:solidFill>
                    <w14:schemeClr w14:val="tx1"/>
                  </w14:solidFill>
                </w14:textFill>
              </w:rPr>
              <w:t>（</w:t>
            </w:r>
            <w:r>
              <w:rPr>
                <w:rFonts w:hint="eastAsia"/>
                <w:color w:val="000000" w:themeColor="text1"/>
                <w:spacing w:val="2"/>
                <w:lang w:val="en-US" w:eastAsia="zh-CN"/>
                <w14:textFill>
                  <w14:solidFill>
                    <w14:schemeClr w14:val="tx1"/>
                  </w14:solidFill>
                </w14:textFill>
              </w:rPr>
              <w:t>可根据国家惩戒清单来确定</w:t>
            </w:r>
            <w:r>
              <w:rPr>
                <w:rFonts w:hint="eastAsia"/>
                <w:color w:val="000000" w:themeColor="text1"/>
                <w:spacing w:val="2"/>
                <w:lang w:eastAsia="zh-CN"/>
                <w14:textFill>
                  <w14:solidFill>
                    <w14:schemeClr w14:val="tx1"/>
                  </w14:solidFill>
                </w14:textFill>
              </w:rPr>
              <w:t>）</w:t>
            </w:r>
          </w:p>
        </w:tc>
        <w:tc>
          <w:tcPr>
            <w:tcW w:w="3768" w:type="dxa"/>
            <w:vAlign w:val="top"/>
          </w:tcPr>
          <w:p>
            <w:pPr>
              <w:pStyle w:val="20"/>
              <w:keepNext w:val="0"/>
              <w:keepLines w:val="0"/>
              <w:pageBreakBefore w:val="0"/>
              <w:widowControl w:val="0"/>
              <w:kinsoku/>
              <w:wordWrap/>
              <w:overflowPunct/>
              <w:topLinePunct w:val="0"/>
              <w:autoSpaceDE/>
              <w:autoSpaceDN/>
              <w:bidi w:val="0"/>
              <w:adjustRightInd/>
              <w:snapToGrid/>
              <w:spacing w:line="400" w:lineRule="exact"/>
              <w:ind w:left="109" w:right="32" w:firstLine="12"/>
              <w:textAlignment w:val="auto"/>
              <w:rPr>
                <w:color w:val="000000" w:themeColor="text1"/>
                <w14:textFill>
                  <w14:solidFill>
                    <w14:schemeClr w14:val="tx1"/>
                  </w14:solidFill>
                </w14:textFill>
              </w:rPr>
            </w:pPr>
            <w:r>
              <w:rPr>
                <w:rFonts w:hint="eastAsia" w:ascii="宋体" w:hAnsi="宋体" w:eastAsia="宋体" w:cs="宋体"/>
                <w:color w:val="000000" w:themeColor="text1"/>
                <w:spacing w:val="-2"/>
                <w14:textFill>
                  <w14:solidFill>
                    <w14:schemeClr w14:val="tx1"/>
                  </w14:solidFill>
                </w14:textFill>
              </w:rPr>
              <w:t>1</w:t>
            </w:r>
            <w:r>
              <w:rPr>
                <w:color w:val="000000" w:themeColor="text1"/>
                <w:spacing w:val="-2"/>
                <w14:textFill>
                  <w14:solidFill>
                    <w14:schemeClr w14:val="tx1"/>
                  </w14:solidFill>
                </w14:textFill>
              </w:rPr>
              <w:t>.《国内水路运输管理规定》第十四条</w:t>
            </w:r>
            <w:r>
              <w:rPr>
                <w:color w:val="000000" w:themeColor="text1"/>
                <w:spacing w:val="-3"/>
                <w14:textFill>
                  <w14:solidFill>
                    <w14:schemeClr w14:val="tx1"/>
                  </w14:solidFill>
                </w14:textFill>
              </w:rPr>
              <w:t xml:space="preserve">  、</w:t>
            </w:r>
            <w:r>
              <w:rPr>
                <w:color w:val="000000" w:themeColor="text1"/>
                <w14:textFill>
                  <w14:solidFill>
                    <w14:schemeClr w14:val="tx1"/>
                  </w14:solidFill>
                </w14:textFill>
              </w:rPr>
              <w:t xml:space="preserve"> </w:t>
            </w:r>
            <w:r>
              <w:rPr>
                <w:color w:val="000000" w:themeColor="text1"/>
                <w:spacing w:val="9"/>
                <w14:textFill>
                  <w14:solidFill>
                    <w14:schemeClr w14:val="tx1"/>
                  </w14:solidFill>
                </w14:textFill>
              </w:rPr>
              <w:t>第四十一条</w:t>
            </w:r>
          </w:p>
          <w:p>
            <w:pPr>
              <w:pStyle w:val="20"/>
              <w:keepNext w:val="0"/>
              <w:keepLines w:val="0"/>
              <w:pageBreakBefore w:val="0"/>
              <w:widowControl w:val="0"/>
              <w:kinsoku/>
              <w:wordWrap/>
              <w:overflowPunct/>
              <w:topLinePunct w:val="0"/>
              <w:autoSpaceDE/>
              <w:autoSpaceDN/>
              <w:bidi w:val="0"/>
              <w:adjustRightInd/>
              <w:snapToGrid/>
              <w:spacing w:line="400" w:lineRule="exact"/>
              <w:ind w:left="113"/>
              <w:textAlignment w:val="auto"/>
              <w:rPr>
                <w:color w:val="000000" w:themeColor="text1"/>
                <w14:textFill>
                  <w14:solidFill>
                    <w14:schemeClr w14:val="tx1"/>
                  </w14:solidFill>
                </w14:textFill>
              </w:rPr>
            </w:pPr>
            <w:r>
              <w:rPr>
                <w:rFonts w:hint="eastAsia" w:ascii="宋体" w:hAnsi="宋体" w:eastAsia="宋体" w:cs="宋体"/>
                <w:color w:val="000000" w:themeColor="text1"/>
                <w:spacing w:val="7"/>
                <w14:textFill>
                  <w14:solidFill>
                    <w14:schemeClr w14:val="tx1"/>
                  </w14:solidFill>
                </w14:textFill>
              </w:rPr>
              <w:t>2</w:t>
            </w:r>
            <w:r>
              <w:rPr>
                <w:color w:val="000000" w:themeColor="text1"/>
                <w:spacing w:val="7"/>
                <w14:textFill>
                  <w14:solidFill>
                    <w14:schemeClr w14:val="tx1"/>
                  </w14:solidFill>
                </w14:textFill>
              </w:rPr>
              <w:t>.</w:t>
            </w:r>
            <w:r>
              <w:rPr>
                <w:color w:val="000000" w:themeColor="text1"/>
                <w:spacing w:val="-12"/>
                <w14:textFill>
                  <w14:solidFill>
                    <w14:schemeClr w14:val="tx1"/>
                  </w14:solidFill>
                </w14:textFill>
              </w:rPr>
              <w:t xml:space="preserve"> </w:t>
            </w:r>
            <w:r>
              <w:rPr>
                <w:color w:val="000000" w:themeColor="text1"/>
                <w:spacing w:val="7"/>
                <w14:textFill>
                  <w14:solidFill>
                    <w14:schemeClr w14:val="tx1"/>
                  </w14:solidFill>
                </w14:textFill>
              </w:rPr>
              <w:t>国务院办公厅关于加快推进社会信用</w:t>
            </w:r>
          </w:p>
          <w:p>
            <w:pPr>
              <w:pStyle w:val="20"/>
              <w:keepNext w:val="0"/>
              <w:keepLines w:val="0"/>
              <w:pageBreakBefore w:val="0"/>
              <w:widowControl w:val="0"/>
              <w:kinsoku/>
              <w:wordWrap/>
              <w:overflowPunct/>
              <w:topLinePunct w:val="0"/>
              <w:autoSpaceDE/>
              <w:autoSpaceDN/>
              <w:bidi w:val="0"/>
              <w:adjustRightInd/>
              <w:snapToGrid/>
              <w:spacing w:line="400" w:lineRule="exact"/>
              <w:ind w:left="111" w:right="4" w:hanging="1"/>
              <w:textAlignment w:val="auto"/>
              <w:rPr>
                <w:color w:val="000000" w:themeColor="text1"/>
                <w14:textFill>
                  <w14:solidFill>
                    <w14:schemeClr w14:val="tx1"/>
                  </w14:solidFill>
                </w14:textFill>
              </w:rPr>
            </w:pPr>
            <w:r>
              <w:rPr>
                <w:color w:val="000000" w:themeColor="text1"/>
                <w:spacing w:val="9"/>
                <w14:textFill>
                  <w14:solidFill>
                    <w14:schemeClr w14:val="tx1"/>
                  </w14:solidFill>
                </w14:textFill>
              </w:rPr>
              <w:t>体系建设构建以信用为基础的新型监管</w:t>
            </w:r>
            <w:r>
              <w:rPr>
                <w:color w:val="000000" w:themeColor="text1"/>
                <w:spacing w:val="1"/>
                <w14:textFill>
                  <w14:solidFill>
                    <w14:schemeClr w14:val="tx1"/>
                  </w14:solidFill>
                </w14:textFill>
              </w:rPr>
              <w:t xml:space="preserve">      </w:t>
            </w:r>
            <w:r>
              <w:rPr>
                <w:color w:val="000000" w:themeColor="text1"/>
                <w:spacing w:val="6"/>
                <w14:textFill>
                  <w14:solidFill>
                    <w14:schemeClr w14:val="tx1"/>
                  </w14:solidFill>
                </w14:textFill>
              </w:rPr>
              <w:t>机制的指导意见（</w:t>
            </w:r>
            <w:r>
              <w:rPr>
                <w:color w:val="000000" w:themeColor="text1"/>
                <w:spacing w:val="4"/>
                <w14:textFill>
                  <w14:solidFill>
                    <w14:schemeClr w14:val="tx1"/>
                  </w14:solidFill>
                </w14:textFill>
              </w:rPr>
              <w:t xml:space="preserve"> </w:t>
            </w:r>
            <w:r>
              <w:rPr>
                <w:color w:val="000000" w:themeColor="text1"/>
                <w:spacing w:val="6"/>
                <w14:textFill>
                  <w14:solidFill>
                    <w14:schemeClr w14:val="tx1"/>
                  </w14:solidFill>
                </w14:textFill>
              </w:rPr>
              <w:t>国办发〔</w:t>
            </w:r>
            <w:r>
              <w:rPr>
                <w:rFonts w:hint="eastAsia" w:ascii="宋体" w:hAnsi="宋体" w:eastAsia="宋体" w:cs="宋体"/>
                <w:color w:val="000000" w:themeColor="text1"/>
                <w:spacing w:val="6"/>
                <w14:textFill>
                  <w14:solidFill>
                    <w14:schemeClr w14:val="tx1"/>
                  </w14:solidFill>
                </w14:textFill>
              </w:rPr>
              <w:t>2019</w:t>
            </w:r>
            <w:r>
              <w:rPr>
                <w:color w:val="000000" w:themeColor="text1"/>
                <w:spacing w:val="6"/>
                <w14:textFill>
                  <w14:solidFill>
                    <w14:schemeClr w14:val="tx1"/>
                  </w14:solidFill>
                </w14:textFill>
              </w:rPr>
              <w:t>〕</w:t>
            </w:r>
            <w:r>
              <w:rPr>
                <w:rFonts w:hint="eastAsia" w:ascii="宋体" w:hAnsi="宋体" w:eastAsia="宋体" w:cs="宋体"/>
                <w:color w:val="000000" w:themeColor="text1"/>
                <w:spacing w:val="6"/>
                <w14:textFill>
                  <w14:solidFill>
                    <w14:schemeClr w14:val="tx1"/>
                  </w14:solidFill>
                </w14:textFill>
              </w:rPr>
              <w:t>35</w:t>
            </w:r>
            <w:r>
              <w:rPr>
                <w:color w:val="000000" w:themeColor="text1"/>
                <w:spacing w:val="6"/>
                <w14:textFill>
                  <w14:solidFill>
                    <w14:schemeClr w14:val="tx1"/>
                  </w14:solidFill>
                </w14:textFill>
              </w:rPr>
              <w:t xml:space="preserve"> 号）</w:t>
            </w:r>
          </w:p>
        </w:tc>
      </w:tr>
    </w:tbl>
    <w:p>
      <w:pPr>
        <w:pageBreakBefore w:val="0"/>
        <w:wordWrap/>
        <w:overflowPunct/>
        <w:topLinePunct w:val="0"/>
        <w:bidi w:val="0"/>
        <w:spacing w:line="560" w:lineRule="exact"/>
        <w:rPr>
          <w:rFonts w:ascii="Arial" w:hAnsi="Arial" w:eastAsia="Arial" w:cs="Arial"/>
          <w:color w:val="000000" w:themeColor="text1"/>
          <w:sz w:val="21"/>
          <w:szCs w:val="21"/>
          <w14:textFill>
            <w14:solidFill>
              <w14:schemeClr w14:val="tx1"/>
            </w14:solidFill>
          </w14:textFill>
        </w:rPr>
      </w:pPr>
    </w:p>
    <w:p>
      <w:pPr>
        <w:pageBreakBefore w:val="0"/>
        <w:wordWrap/>
        <w:overflowPunct/>
        <w:topLinePunct w:val="0"/>
        <w:bidi w:val="0"/>
        <w:spacing w:line="560" w:lineRule="exact"/>
        <w:rPr>
          <w:rFonts w:ascii="Arial" w:hAnsi="Arial" w:eastAsia="Arial" w:cs="Arial"/>
          <w:color w:val="000000" w:themeColor="text1"/>
          <w:sz w:val="21"/>
          <w:szCs w:val="21"/>
          <w14:textFill>
            <w14:solidFill>
              <w14:schemeClr w14:val="tx1"/>
            </w14:solidFill>
          </w14:textFill>
        </w:rPr>
      </w:pPr>
    </w:p>
    <w:p>
      <w:pPr>
        <w:pageBreakBefore w:val="0"/>
        <w:wordWrap/>
        <w:overflowPunct/>
        <w:topLinePunct w:val="0"/>
        <w:bidi w:val="0"/>
        <w:spacing w:line="560" w:lineRule="exact"/>
        <w:rPr>
          <w:rFonts w:ascii="Arial" w:hAnsi="Arial" w:eastAsia="Arial" w:cs="Arial"/>
          <w:color w:val="000000" w:themeColor="text1"/>
          <w:sz w:val="21"/>
          <w:szCs w:val="21"/>
          <w14:textFill>
            <w14:solidFill>
              <w14:schemeClr w14:val="tx1"/>
            </w14:solidFill>
          </w14:textFill>
        </w:rPr>
      </w:pPr>
    </w:p>
    <w:p>
      <w:pPr>
        <w:pageBreakBefore w:val="0"/>
        <w:wordWrap/>
        <w:overflowPunct/>
        <w:topLinePunct w:val="0"/>
        <w:bidi w:val="0"/>
        <w:spacing w:line="560" w:lineRule="exact"/>
        <w:rPr>
          <w:rFonts w:ascii="Arial" w:hAnsi="Arial" w:eastAsia="Arial" w:cs="Arial"/>
          <w:color w:val="000000" w:themeColor="text1"/>
          <w:sz w:val="21"/>
          <w:szCs w:val="21"/>
          <w14:textFill>
            <w14:solidFill>
              <w14:schemeClr w14:val="tx1"/>
            </w14:solidFill>
          </w14:textFill>
        </w:rPr>
      </w:pPr>
    </w:p>
    <w:p>
      <w:pPr>
        <w:pageBreakBefore w:val="0"/>
        <w:wordWrap/>
        <w:overflowPunct/>
        <w:topLinePunct w:val="0"/>
        <w:bidi w:val="0"/>
        <w:spacing w:line="560" w:lineRule="exact"/>
        <w:rPr>
          <w:rFonts w:ascii="Arial" w:hAnsi="Arial" w:eastAsia="Arial" w:cs="Arial"/>
          <w:color w:val="000000" w:themeColor="text1"/>
          <w:sz w:val="21"/>
          <w:szCs w:val="21"/>
          <w14:textFill>
            <w14:solidFill>
              <w14:schemeClr w14:val="tx1"/>
            </w14:solidFill>
          </w14:textFill>
        </w:rPr>
        <w:sectPr>
          <w:footerReference r:id="rId4" w:type="default"/>
          <w:pgSz w:w="16838" w:h="11905" w:orient="landscape"/>
          <w:pgMar w:top="765" w:right="1134" w:bottom="567" w:left="1134" w:header="0" w:footer="0" w:gutter="0"/>
          <w:pgNumType w:fmt="numberInDash"/>
          <w:cols w:space="0" w:num="1"/>
          <w:rtlGutter w:val="0"/>
          <w:docGrid w:linePitch="0" w:charSpace="0"/>
        </w:sectPr>
      </w:pPr>
    </w:p>
    <w:p>
      <w:pPr>
        <w:pageBreakBefore w:val="0"/>
        <w:wordWrap/>
        <w:overflowPunct/>
        <w:topLinePunct w:val="0"/>
        <w:bidi w:val="0"/>
        <w:spacing w:line="560" w:lineRule="exact"/>
        <w:rPr>
          <w:rFonts w:hint="eastAsia" w:eastAsia="黑体"/>
          <w:color w:val="000000" w:themeColor="text1"/>
          <w:sz w:val="32"/>
          <w:szCs w:val="32"/>
          <w:lang w:val="en-US" w:eastAsia="zh-CN"/>
          <w14:textFill>
            <w14:solidFill>
              <w14:schemeClr w14:val="tx1"/>
            </w14:solidFill>
          </w14:textFill>
        </w:rPr>
      </w:pPr>
      <w:r>
        <w:rPr>
          <w:rFonts w:eastAsia="黑体"/>
          <w:color w:val="000000" w:themeColor="text1"/>
          <w:sz w:val="32"/>
          <w:szCs w:val="32"/>
          <w:lang w:val="en"/>
          <w14:textFill>
            <w14:solidFill>
              <w14:schemeClr w14:val="tx1"/>
            </w14:solidFill>
          </w14:textFill>
        </w:rPr>
        <w:t>附件</w:t>
      </w:r>
      <w:r>
        <w:rPr>
          <w:rFonts w:hint="eastAsia" w:ascii="宋体" w:hAnsi="宋体" w:eastAsia="宋体" w:cs="宋体"/>
          <w:color w:val="000000" w:themeColor="text1"/>
          <w:sz w:val="32"/>
          <w:szCs w:val="32"/>
          <w:lang w:val="en-US" w:eastAsia="zh-CN"/>
          <w14:textFill>
            <w14:solidFill>
              <w14:schemeClr w14:val="tx1"/>
            </w14:solidFill>
          </w14:textFill>
        </w:rPr>
        <w:t>4</w:t>
      </w:r>
    </w:p>
    <w:p>
      <w:pPr>
        <w:pageBreakBefore w:val="0"/>
        <w:wordWrap/>
        <w:overflowPunct/>
        <w:topLinePunct w:val="0"/>
        <w:bidi w:val="0"/>
        <w:adjustRightInd w:val="0"/>
        <w:spacing w:line="560" w:lineRule="exact"/>
        <w:jc w:val="center"/>
        <w:rPr>
          <w:rFonts w:hint="eastAsia" w:ascii="宋体" w:hAnsi="宋体" w:eastAsia="方正小标宋_GBK" w:cs="方正小标宋_GBK"/>
          <w:color w:val="000000" w:themeColor="text1"/>
          <w:sz w:val="32"/>
          <w:szCs w:val="32"/>
          <w:lang w:eastAsia="zh-CN"/>
          <w14:textFill>
            <w14:solidFill>
              <w14:schemeClr w14:val="tx1"/>
            </w14:solidFill>
          </w14:textFill>
        </w:rPr>
      </w:pPr>
      <w:r>
        <w:rPr>
          <w:rFonts w:hint="eastAsia" w:ascii="宋体" w:hAnsi="宋体" w:eastAsia="方正小标宋_GBK" w:cs="方正小标宋_GBK"/>
          <w:color w:val="000000" w:themeColor="text1"/>
          <w:sz w:val="32"/>
          <w:szCs w:val="32"/>
          <w:lang w:eastAsia="zh-CN"/>
          <w14:textFill>
            <w14:solidFill>
              <w14:schemeClr w14:val="tx1"/>
            </w14:solidFill>
          </w14:textFill>
        </w:rPr>
        <w:t>水路运输信用异议</w:t>
      </w:r>
      <w:r>
        <w:rPr>
          <w:rFonts w:hint="eastAsia" w:ascii="宋体" w:hAnsi="宋体" w:eastAsia="方正小标宋_GBK" w:cs="方正小标宋_GBK"/>
          <w:color w:val="000000" w:themeColor="text1"/>
          <w:sz w:val="32"/>
          <w:szCs w:val="32"/>
          <w14:textFill>
            <w14:solidFill>
              <w14:schemeClr w14:val="tx1"/>
            </w14:solidFill>
          </w14:textFill>
        </w:rPr>
        <w:t>申请</w:t>
      </w:r>
      <w:r>
        <w:rPr>
          <w:rFonts w:hint="eastAsia" w:ascii="宋体" w:hAnsi="宋体" w:eastAsia="方正小标宋_GBK" w:cs="方正小标宋_GBK"/>
          <w:color w:val="000000" w:themeColor="text1"/>
          <w:sz w:val="32"/>
          <w:szCs w:val="32"/>
          <w:lang w:eastAsia="zh-CN"/>
          <w14:textFill>
            <w14:solidFill>
              <w14:schemeClr w14:val="tx1"/>
            </w14:solidFill>
          </w14:textFill>
        </w:rPr>
        <w:t>表</w:t>
      </w:r>
    </w:p>
    <w:tbl>
      <w:tblPr>
        <w:tblStyle w:val="10"/>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8"/>
        <w:gridCol w:w="2225"/>
        <w:gridCol w:w="1125"/>
        <w:gridCol w:w="1178"/>
        <w:gridCol w:w="523"/>
        <w:gridCol w:w="2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申请主体</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姓名或名称</w:t>
            </w:r>
          </w:p>
        </w:tc>
        <w:tc>
          <w:tcPr>
            <w:tcW w:w="335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p>
        </w:tc>
        <w:tc>
          <w:tcPr>
            <w:tcW w:w="1701"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联系电话</w:t>
            </w:r>
          </w:p>
        </w:tc>
        <w:tc>
          <w:tcPr>
            <w:tcW w:w="2551"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3" w:hRule="atLeast"/>
        </w:trPr>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主体身份</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信息</w:t>
            </w:r>
          </w:p>
        </w:tc>
        <w:tc>
          <w:tcPr>
            <w:tcW w:w="76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u w:val="single"/>
                <w:lang w:eastAsia="zh-CN"/>
                <w14:textFill>
                  <w14:solidFill>
                    <w14:schemeClr w14:val="tx1"/>
                  </w14:solidFill>
                </w14:textFill>
              </w:rPr>
            </w:pPr>
            <w:r>
              <w:rPr>
                <w:rFonts w:eastAsia="仿宋_GB2312"/>
                <w:color w:val="000000" w:themeColor="text1"/>
                <w:sz w:val="24"/>
                <w14:textFill>
                  <w14:solidFill>
                    <w14:schemeClr w14:val="tx1"/>
                  </w14:solidFill>
                </w14:textFill>
              </w:rPr>
              <w:t>□自然人身份证号码：</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u w:val="single"/>
                <w:lang w:eastAsia="zh-CN"/>
                <w14:textFill>
                  <w14:solidFill>
                    <w14:schemeClr w14:val="tx1"/>
                  </w14:solidFill>
                </w14:textFill>
              </w:rPr>
            </w:pPr>
            <w:r>
              <w:rPr>
                <w:rFonts w:eastAsia="仿宋_GB2312"/>
                <w:color w:val="000000" w:themeColor="text1"/>
                <w:sz w:val="24"/>
                <w14:textFill>
                  <w14:solidFill>
                    <w14:schemeClr w14:val="tx1"/>
                  </w14:solidFill>
                </w14:textFill>
              </w:rPr>
              <w:t>□单位统一社会信用代码：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异议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内容</w:t>
            </w:r>
          </w:p>
        </w:tc>
        <w:tc>
          <w:tcPr>
            <w:tcW w:w="7602" w:type="dxa"/>
            <w:gridSpan w:val="5"/>
            <w:noWrap w:val="0"/>
            <w:vAlign w:val="top"/>
          </w:tcPr>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对</w:t>
            </w:r>
            <w:r>
              <w:rPr>
                <w:rFonts w:eastAsia="仿宋_GB2312"/>
                <w:color w:val="000000" w:themeColor="text1"/>
                <w:sz w:val="24"/>
                <w:u w:val="single"/>
                <w14:textFill>
                  <w14:solidFill>
                    <w14:schemeClr w14:val="tx1"/>
                  </w14:solidFill>
                </w14:textFill>
              </w:rPr>
              <w:t>（异议信息描述）</w:t>
            </w:r>
            <w:r>
              <w:rPr>
                <w:rFonts w:eastAsia="仿宋_GB2312"/>
                <w:color w:val="000000" w:themeColor="text1"/>
                <w:sz w:val="24"/>
                <w14:textFill>
                  <w14:solidFill>
                    <w14:schemeClr w14:val="tx1"/>
                  </w14:solidFill>
                </w14:textFill>
              </w:rPr>
              <w:t>提出异议，理由如下：</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□不存在相应失信行为；</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□信用信息内容采集错误；</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□信用信息到期未修复；</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□守信信息未采集；</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trPr>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hint="eastAsia" w:ascii="方正黑体_GBK" w:hAnsi="方正黑体_GBK" w:eastAsia="方正黑体_GBK" w:cs="方正黑体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异议</w:t>
            </w:r>
          </w:p>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要求</w:t>
            </w:r>
          </w:p>
        </w:tc>
        <w:tc>
          <w:tcPr>
            <w:tcW w:w="76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□修改</w:t>
            </w: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删除</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t>□增加</w:t>
            </w: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受理人</w:t>
            </w:r>
          </w:p>
        </w:tc>
        <w:tc>
          <w:tcPr>
            <w:tcW w:w="2225"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p>
        </w:tc>
        <w:tc>
          <w:tcPr>
            <w:tcW w:w="230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center"/>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受理日期</w:t>
            </w:r>
          </w:p>
        </w:tc>
        <w:tc>
          <w:tcPr>
            <w:tcW w:w="3074"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jc w:val="center"/>
              <w:textAlignment w:val="auto"/>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7" w:hRule="atLeast"/>
        </w:trPr>
        <w:tc>
          <w:tcPr>
            <w:tcW w:w="1578" w:type="dxa"/>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both"/>
              <w:textAlignment w:val="auto"/>
              <w:rPr>
                <w:rFonts w:hint="eastAsia" w:ascii="方正黑体_GBK" w:hAnsi="方正黑体_GBK" w:eastAsia="方正黑体_GBK" w:cs="方正黑体_GBK"/>
                <w:color w:val="000000" w:themeColor="text1"/>
                <w:sz w:val="24"/>
                <w:szCs w:val="24"/>
                <w:lang w:eastAsia="zh-CN"/>
                <w14:textFill>
                  <w14:solidFill>
                    <w14:schemeClr w14:val="tx1"/>
                  </w14:solidFill>
                </w14:textFill>
              </w:rPr>
            </w:pPr>
            <w:r>
              <w:rPr>
                <w:rFonts w:hint="eastAsia" w:ascii="方正黑体_GBK" w:hAnsi="方正黑体_GBK" w:eastAsia="方正黑体_GBK" w:cs="方正黑体_GBK"/>
                <w:color w:val="000000" w:themeColor="text1"/>
                <w:sz w:val="24"/>
                <w:szCs w:val="24"/>
                <w:lang w:eastAsia="zh-CN"/>
                <w14:textFill>
                  <w14:solidFill>
                    <w14:schemeClr w14:val="tx1"/>
                  </w14:solidFill>
                </w14:textFill>
              </w:rPr>
              <w:t>交通运输主管部门</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240" w:firstLineChars="100"/>
              <w:jc w:val="both"/>
              <w:textAlignment w:val="auto"/>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审核意见</w:t>
            </w:r>
          </w:p>
        </w:tc>
        <w:tc>
          <w:tcPr>
            <w:tcW w:w="7602" w:type="dxa"/>
            <w:gridSpan w:val="5"/>
            <w:noWrap w:val="0"/>
            <w:vAlign w:val="center"/>
          </w:tcPr>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w:t>
            </w:r>
            <w:r>
              <w:rPr>
                <w:rFonts w:eastAsia="仿宋_GB2312"/>
                <w:color w:val="000000" w:themeColor="text1"/>
                <w:sz w:val="24"/>
                <w14:textFill>
                  <w14:solidFill>
                    <w14:schemeClr w14:val="tx1"/>
                  </w14:solidFill>
                </w14:textFill>
              </w:rPr>
              <w:t>.对年月日收到的信用信息异议进行了审核，经核实</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lang w:eastAsia="zh-CN"/>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w:t>
            </w:r>
            <w:r>
              <w:rPr>
                <w:rFonts w:eastAsia="仿宋_GB2312"/>
                <w:color w:val="000000" w:themeColor="text1"/>
                <w:sz w:val="24"/>
                <w14:textFill>
                  <w14:solidFill>
                    <w14:schemeClr w14:val="tx1"/>
                  </w14:solidFill>
                </w14:textFill>
              </w:rPr>
              <w:t>.对该异议的处理结果:</w:t>
            </w: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hint="eastAsia" w:eastAsia="仿宋_GB2312"/>
                <w:color w:val="000000" w:themeColor="text1"/>
                <w:sz w:val="24"/>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textAlignment w:val="auto"/>
              <w:rPr>
                <w:rFonts w:eastAsia="仿宋_GB2312"/>
                <w:color w:val="000000" w:themeColor="text1"/>
                <w:sz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1200" w:firstLineChars="500"/>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审核人：</w:t>
            </w:r>
            <w:r>
              <w:rPr>
                <w:rFonts w:hint="eastAsia" w:eastAsia="仿宋_GB2312"/>
                <w:color w:val="000000" w:themeColor="text1"/>
                <w:sz w:val="24"/>
                <w:lang w:val="en-US" w:eastAsia="zh-CN"/>
                <w14:textFill>
                  <w14:solidFill>
                    <w14:schemeClr w14:val="tx1"/>
                  </w14:solidFill>
                </w14:textFill>
              </w:rPr>
              <w:t xml:space="preserve">                      </w:t>
            </w:r>
            <w:r>
              <w:rPr>
                <w:rFonts w:eastAsia="仿宋_GB2312"/>
                <w:color w:val="000000" w:themeColor="text1"/>
                <w:sz w:val="24"/>
                <w14:textFill>
                  <w14:solidFill>
                    <w14:schemeClr w14:val="tx1"/>
                  </w14:solidFill>
                </w14:textFill>
              </w:rPr>
              <w:t>审核日期：</w:t>
            </w:r>
          </w:p>
        </w:tc>
      </w:tr>
    </w:tbl>
    <w:p>
      <w:pPr>
        <w:pageBreakBefore w:val="0"/>
        <w:wordWrap/>
        <w:overflowPunct/>
        <w:topLinePunct w:val="0"/>
        <w:bidi w:val="0"/>
        <w:spacing w:line="560" w:lineRule="exact"/>
        <w:outlineLvl w:val="1"/>
        <w:rPr>
          <w:rFonts w:eastAsia="仿宋_GB2312"/>
          <w:color w:val="000000" w:themeColor="text1"/>
          <w:sz w:val="32"/>
          <w:szCs w:val="32"/>
          <w14:textFill>
            <w14:solidFill>
              <w14:schemeClr w14:val="tx1"/>
            </w14:solidFill>
          </w14:textFill>
        </w:rPr>
      </w:pPr>
      <w:r>
        <w:rPr>
          <w:rFonts w:eastAsia="仿宋_GB2312"/>
          <w:color w:val="000000" w:themeColor="text1"/>
          <w:sz w:val="32"/>
          <w:szCs w:val="32"/>
          <w14:textFill>
            <w14:solidFill>
              <w14:schemeClr w14:val="tx1"/>
            </w14:solidFill>
          </w14:textFill>
        </w:rPr>
        <w:br w:type="page"/>
      </w:r>
    </w:p>
    <w:p>
      <w:pPr>
        <w:pageBreakBefore w:val="0"/>
        <w:wordWrap/>
        <w:overflowPunct/>
        <w:topLinePunct w:val="0"/>
        <w:bidi w:val="0"/>
        <w:spacing w:line="560" w:lineRule="exact"/>
        <w:rPr>
          <w:rFonts w:hint="eastAsia" w:ascii="黑体" w:hAnsi="黑体" w:eastAsia="黑体" w:cs="黑体"/>
          <w:color w:val="000000" w:themeColor="text1"/>
          <w:sz w:val="32"/>
          <w:szCs w:val="32"/>
          <w:lang w:val="en-US" w:eastAsia="zh-CN"/>
          <w14:textFill>
            <w14:solidFill>
              <w14:schemeClr w14:val="tx1"/>
            </w14:solidFill>
          </w14:textFill>
        </w:rPr>
      </w:pPr>
      <w:r>
        <w:rPr>
          <w:rFonts w:hint="eastAsia" w:ascii="黑体" w:hAnsi="黑体" w:eastAsia="黑体" w:cs="黑体"/>
          <w:color w:val="000000" w:themeColor="text1"/>
          <w:sz w:val="32"/>
          <w:szCs w:val="32"/>
          <w:lang w:val="en"/>
          <w14:textFill>
            <w14:solidFill>
              <w14:schemeClr w14:val="tx1"/>
            </w14:solidFill>
          </w14:textFill>
        </w:rPr>
        <w:t>附件</w:t>
      </w:r>
      <w:r>
        <w:rPr>
          <w:rFonts w:hint="eastAsia" w:ascii="宋体" w:hAnsi="宋体" w:eastAsia="宋体" w:cs="宋体"/>
          <w:color w:val="000000" w:themeColor="text1"/>
          <w:sz w:val="32"/>
          <w:szCs w:val="32"/>
          <w:lang w:val="en-US" w:eastAsia="zh-CN"/>
          <w14:textFill>
            <w14:solidFill>
              <w14:schemeClr w14:val="tx1"/>
            </w14:solidFill>
          </w14:textFill>
        </w:rPr>
        <w:t>5</w:t>
      </w:r>
    </w:p>
    <w:p>
      <w:pPr>
        <w:pageBreakBefore w:val="0"/>
        <w:wordWrap/>
        <w:overflowPunct/>
        <w:topLinePunct w:val="0"/>
        <w:bidi w:val="0"/>
        <w:adjustRightInd w:val="0"/>
        <w:spacing w:line="560" w:lineRule="exact"/>
        <w:jc w:val="center"/>
        <w:rPr>
          <w:rFonts w:hint="eastAsia" w:ascii="宋体" w:hAnsi="宋体" w:eastAsia="方正小标宋_GBK" w:cs="方正小标宋_GBK"/>
          <w:color w:val="000000" w:themeColor="text1"/>
          <w:sz w:val="32"/>
          <w:szCs w:val="32"/>
          <w:lang w:eastAsia="zh-CN"/>
          <w14:textFill>
            <w14:solidFill>
              <w14:schemeClr w14:val="tx1"/>
            </w14:solidFill>
          </w14:textFill>
        </w:rPr>
      </w:pPr>
      <w:r>
        <w:rPr>
          <w:rFonts w:hint="eastAsia" w:ascii="宋体" w:hAnsi="宋体" w:eastAsia="方正小标宋_GBK" w:cs="方正小标宋_GBK"/>
          <w:color w:val="000000" w:themeColor="text1"/>
          <w:sz w:val="32"/>
          <w:szCs w:val="32"/>
          <w:lang w:eastAsia="zh-CN"/>
          <w14:textFill>
            <w14:solidFill>
              <w14:schemeClr w14:val="tx1"/>
            </w14:solidFill>
          </w14:textFill>
        </w:rPr>
        <w:t>水路运输信用</w:t>
      </w:r>
      <w:r>
        <w:rPr>
          <w:rFonts w:hint="eastAsia" w:ascii="宋体" w:hAnsi="宋体" w:eastAsia="方正小标宋_GBK" w:cs="方正小标宋_GBK"/>
          <w:color w:val="000000" w:themeColor="text1"/>
          <w:sz w:val="32"/>
          <w:szCs w:val="32"/>
          <w14:textFill>
            <w14:solidFill>
              <w14:schemeClr w14:val="tx1"/>
            </w14:solidFill>
          </w14:textFill>
        </w:rPr>
        <w:t>修复申请</w:t>
      </w:r>
      <w:r>
        <w:rPr>
          <w:rFonts w:hint="eastAsia" w:ascii="宋体" w:hAnsi="宋体" w:eastAsia="方正小标宋_GBK" w:cs="方正小标宋_GBK"/>
          <w:color w:val="000000" w:themeColor="text1"/>
          <w:sz w:val="32"/>
          <w:szCs w:val="32"/>
          <w:lang w:eastAsia="zh-CN"/>
          <w14:textFill>
            <w14:solidFill>
              <w14:schemeClr w14:val="tx1"/>
            </w14:solidFill>
          </w14:textFill>
        </w:rPr>
        <w:t>表</w:t>
      </w:r>
    </w:p>
    <w:tbl>
      <w:tblPr>
        <w:tblStyle w:val="10"/>
        <w:tblW w:w="9158" w:type="dxa"/>
        <w:tblInd w:w="-31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1"/>
        <w:gridCol w:w="1689"/>
        <w:gridCol w:w="62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rPr>
        <w:tc>
          <w:tcPr>
            <w:tcW w:w="1191" w:type="dxa"/>
            <w:vMerge w:val="restart"/>
            <w:tcBorders>
              <w:top w:val="single" w:color="000000" w:sz="12" w:space="0"/>
              <w:left w:val="single" w:color="000000" w:sz="12" w:space="0"/>
              <w:right w:val="single" w:color="000000" w:sz="12" w:space="0"/>
            </w:tcBorders>
            <w:noWrap w:val="0"/>
            <w:vAlign w:val="center"/>
          </w:tcPr>
          <w:p>
            <w:pPr>
              <w:pageBreakBefore w:val="0"/>
              <w:wordWrap/>
              <w:overflowPunct/>
              <w:topLinePunct w:val="0"/>
              <w:bidi w:val="0"/>
              <w:spacing w:line="560" w:lineRule="exact"/>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申请主体基本信息</w:t>
            </w:r>
          </w:p>
        </w:tc>
        <w:tc>
          <w:tcPr>
            <w:tcW w:w="1689" w:type="dxa"/>
            <w:tcBorders>
              <w:top w:val="single" w:color="000000" w:sz="12" w:space="0"/>
              <w:left w:val="single" w:color="000000" w:sz="12"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姓名或名称</w:t>
            </w:r>
          </w:p>
        </w:tc>
        <w:tc>
          <w:tcPr>
            <w:tcW w:w="6278" w:type="dxa"/>
            <w:tcBorders>
              <w:top w:val="single" w:color="000000" w:sz="12" w:space="0"/>
              <w:left w:val="single" w:color="auto" w:sz="4"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1191" w:type="dxa"/>
            <w:vMerge w:val="continue"/>
            <w:tcBorders>
              <w:left w:val="single" w:color="000000" w:sz="12" w:space="0"/>
              <w:right w:val="single" w:color="000000" w:sz="12" w:space="0"/>
            </w:tcBorders>
            <w:noWrap w:val="0"/>
            <w:vAlign w:val="center"/>
          </w:tcPr>
          <w:p>
            <w:pPr>
              <w:pageBreakBefore w:val="0"/>
              <w:wordWrap/>
              <w:overflowPunct/>
              <w:topLinePunct w:val="0"/>
              <w:bidi w:val="0"/>
              <w:spacing w:line="56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689" w:type="dxa"/>
            <w:tcBorders>
              <w:top w:val="single" w:color="000000" w:sz="4" w:space="0"/>
              <w:left w:val="single" w:color="000000" w:sz="12"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主体身份信息</w:t>
            </w:r>
          </w:p>
        </w:tc>
        <w:tc>
          <w:tcPr>
            <w:tcW w:w="6278" w:type="dxa"/>
            <w:tcBorders>
              <w:top w:val="single" w:color="000000" w:sz="4" w:space="0"/>
              <w:left w:val="single" w:color="auto" w:sz="4" w:space="0"/>
              <w:bottom w:val="single" w:color="000000" w:sz="4" w:space="0"/>
              <w:right w:val="single" w:color="000000" w:sz="12"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olor w:val="000000" w:themeColor="text1"/>
                <w:sz w:val="24"/>
                <w:u w:val="single"/>
                <w:lang w:eastAsia="zh-CN"/>
                <w14:textFill>
                  <w14:solidFill>
                    <w14:schemeClr w14:val="tx1"/>
                  </w14:solidFill>
                </w14:textFill>
              </w:rPr>
            </w:pPr>
            <w:r>
              <w:rPr>
                <w:rFonts w:eastAsia="仿宋_GB2312"/>
                <w:color w:val="000000" w:themeColor="text1"/>
                <w:sz w:val="24"/>
                <w14:textFill>
                  <w14:solidFill>
                    <w14:schemeClr w14:val="tx1"/>
                  </w14:solidFill>
                </w14:textFill>
              </w:rPr>
              <w:t>□自然人身份证号码：</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t>□单位统一社会信用代码：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1191" w:type="dxa"/>
            <w:vMerge w:val="continue"/>
            <w:tcBorders>
              <w:left w:val="single" w:color="000000" w:sz="12"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689" w:type="dxa"/>
            <w:tcBorders>
              <w:top w:val="single" w:color="000000" w:sz="4" w:space="0"/>
              <w:left w:val="single" w:color="000000" w:sz="12" w:space="0"/>
              <w:bottom w:val="single" w:color="000000"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联系电话</w:t>
            </w:r>
          </w:p>
        </w:tc>
        <w:tc>
          <w:tcPr>
            <w:tcW w:w="6278" w:type="dxa"/>
            <w:tcBorders>
              <w:top w:val="single" w:color="000000" w:sz="4" w:space="0"/>
              <w:left w:val="single" w:color="auto" w:sz="4"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30" w:hRule="atLeast"/>
        </w:trPr>
        <w:tc>
          <w:tcPr>
            <w:tcW w:w="1191" w:type="dxa"/>
            <w:vMerge w:val="restart"/>
            <w:tcBorders>
              <w:top w:val="single" w:color="auto" w:sz="4" w:space="0"/>
              <w:left w:val="single" w:color="000000" w:sz="12" w:space="0"/>
              <w:right w:val="single" w:color="000000" w:sz="12" w:space="0"/>
            </w:tcBorders>
            <w:noWrap w:val="0"/>
            <w:vAlign w:val="center"/>
          </w:tcPr>
          <w:p>
            <w:pPr>
              <w:pageBreakBefore w:val="0"/>
              <w:wordWrap/>
              <w:overflowPunct/>
              <w:topLinePunct w:val="0"/>
              <w:bidi w:val="0"/>
              <w:spacing w:line="56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申请修复的信用信息</w:t>
            </w:r>
          </w:p>
        </w:tc>
        <w:tc>
          <w:tcPr>
            <w:tcW w:w="1689" w:type="dxa"/>
            <w:tcBorders>
              <w:top w:val="single" w:color="auto"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t>采集信息的</w:t>
            </w:r>
            <w:r>
              <w:rPr>
                <w:rFonts w:hint="eastAsia" w:eastAsia="仿宋_GB2312"/>
                <w:color w:val="000000" w:themeColor="text1"/>
                <w:sz w:val="24"/>
                <w:lang w:eastAsia="zh-CN"/>
                <w14:textFill>
                  <w14:solidFill>
                    <w14:schemeClr w14:val="tx1"/>
                  </w14:solidFill>
                </w14:textFill>
              </w:rPr>
              <w:t>交通运输主管</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_GB2312"/>
                <w:color w:val="000000" w:themeColor="text1"/>
                <w:sz w:val="24"/>
                <w:lang w:eastAsia="zh-CN"/>
                <w14:textFill>
                  <w14:solidFill>
                    <w14:schemeClr w14:val="tx1"/>
                  </w14:solidFill>
                </w14:textFill>
              </w:rPr>
            </w:pPr>
            <w:r>
              <w:rPr>
                <w:rFonts w:hint="eastAsia" w:eastAsia="仿宋_GB2312"/>
                <w:color w:val="000000" w:themeColor="text1"/>
                <w:sz w:val="24"/>
                <w:lang w:eastAsia="zh-CN"/>
                <w14:textFill>
                  <w14:solidFill>
                    <w14:schemeClr w14:val="tx1"/>
                  </w14:solidFill>
                </w14:textFill>
              </w:rPr>
              <w:t>部门</w:t>
            </w:r>
          </w:p>
        </w:tc>
        <w:tc>
          <w:tcPr>
            <w:tcW w:w="6278" w:type="dxa"/>
            <w:tcBorders>
              <w:top w:val="single" w:color="000000" w:sz="4" w:space="0"/>
              <w:left w:val="single" w:color="000000" w:sz="4"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191" w:type="dxa"/>
            <w:vMerge w:val="continue"/>
            <w:tcBorders>
              <w:left w:val="single" w:color="000000" w:sz="12"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p>
        </w:tc>
        <w:tc>
          <w:tcPr>
            <w:tcW w:w="1689"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信用信息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内容描述</w:t>
            </w:r>
          </w:p>
        </w:tc>
        <w:tc>
          <w:tcPr>
            <w:tcW w:w="6278" w:type="dxa"/>
            <w:tcBorders>
              <w:top w:val="single" w:color="000000" w:sz="4" w:space="0"/>
              <w:left w:val="single" w:color="000000" w:sz="4" w:space="0"/>
              <w:bottom w:val="single" w:color="000000" w:sz="4" w:space="0"/>
              <w:right w:val="single" w:color="000000" w:sz="12" w:space="0"/>
            </w:tcBorders>
            <w:noWrap w:val="0"/>
            <w:vAlign w:val="center"/>
          </w:tcPr>
          <w:p>
            <w:pPr>
              <w:pageBreakBefore w:val="0"/>
              <w:wordWrap/>
              <w:overflowPunct/>
              <w:topLinePunct w:val="0"/>
              <w:bidi w:val="0"/>
              <w:spacing w:line="56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××××年××月××日，因****行为被采集信用信息等。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9" w:hRule="atLeast"/>
        </w:trPr>
        <w:tc>
          <w:tcPr>
            <w:tcW w:w="1191" w:type="dxa"/>
            <w:tcBorders>
              <w:top w:val="single" w:color="000000" w:sz="4" w:space="0"/>
              <w:left w:val="single" w:color="000000" w:sz="12"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申请信用修复理由</w:t>
            </w:r>
          </w:p>
        </w:tc>
        <w:tc>
          <w:tcPr>
            <w:tcW w:w="7967" w:type="dxa"/>
            <w:gridSpan w:val="2"/>
            <w:tcBorders>
              <w:top w:val="single" w:color="000000" w:sz="4" w:space="0"/>
              <w:left w:val="single" w:color="000000" w:sz="12" w:space="0"/>
              <w:bottom w:val="single" w:color="000000" w:sz="4" w:space="0"/>
              <w:right w:val="single" w:color="000000" w:sz="12" w:space="0"/>
            </w:tcBorders>
            <w:noWrap w:val="0"/>
            <w:vAlign w:val="center"/>
          </w:tcPr>
          <w:p>
            <w:pPr>
              <w:pageBreakBefore w:val="0"/>
              <w:wordWrap/>
              <w:overflowPunct/>
              <w:topLinePunct w:val="0"/>
              <w:bidi w:val="0"/>
              <w:spacing w:line="560" w:lineRule="exact"/>
              <w:rPr>
                <w:rFonts w:eastAsia="仿宋_GB2312"/>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1191" w:type="dxa"/>
            <w:tcBorders>
              <w:top w:val="single" w:color="000000" w:sz="4" w:space="0"/>
              <w:left w:val="single" w:color="000000" w:sz="12" w:space="0"/>
              <w:bottom w:val="single" w:color="000000" w:sz="4" w:space="0"/>
              <w:right w:val="single" w:color="000000" w:sz="12" w:space="0"/>
            </w:tcBorders>
            <w:noWrap w:val="0"/>
            <w:vAlign w:val="center"/>
          </w:tcPr>
          <w:p>
            <w:pPr>
              <w:pageBreakBefore w:val="0"/>
              <w:wordWrap/>
              <w:overflowPunct/>
              <w:topLinePunct w:val="0"/>
              <w:bidi w:val="0"/>
              <w:spacing w:line="560" w:lineRule="exact"/>
              <w:jc w:val="center"/>
              <w:rPr>
                <w:rFonts w:hint="eastAsia" w:ascii="方正仿宋_GBK" w:hAnsi="方正仿宋_GBK" w:eastAsia="方正仿宋_GBK" w:cs="方正仿宋_GBK"/>
                <w:color w:val="000000" w:themeColor="text1"/>
                <w:sz w:val="24"/>
                <w:szCs w:val="24"/>
                <w14:textFill>
                  <w14:solidFill>
                    <w14:schemeClr w14:val="tx1"/>
                  </w14:solidFill>
                </w14:textFill>
              </w:rPr>
            </w:pPr>
            <w:r>
              <w:rPr>
                <w:rFonts w:hint="eastAsia" w:ascii="方正黑体_GBK" w:hAnsi="方正黑体_GBK" w:eastAsia="方正黑体_GBK" w:cs="方正黑体_GBK"/>
                <w:color w:val="000000" w:themeColor="text1"/>
                <w:sz w:val="24"/>
                <w:szCs w:val="24"/>
                <w14:textFill>
                  <w14:solidFill>
                    <w14:schemeClr w14:val="tx1"/>
                  </w14:solidFill>
                </w14:textFill>
              </w:rPr>
              <w:t>提交</w:t>
            </w:r>
            <w:r>
              <w:rPr>
                <w:rFonts w:hint="eastAsia" w:ascii="方正黑体_GBK" w:hAnsi="方正黑体_GBK" w:eastAsia="方正黑体_GBK" w:cs="方正黑体_GBK"/>
                <w:color w:val="000000" w:themeColor="text1"/>
                <w:sz w:val="24"/>
                <w:szCs w:val="24"/>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24"/>
                <w:szCs w:val="24"/>
                <w14:textFill>
                  <w14:solidFill>
                    <w14:schemeClr w14:val="tx1"/>
                  </w14:solidFill>
                </w14:textFill>
              </w:rPr>
              <w:t>材料</w:t>
            </w:r>
          </w:p>
        </w:tc>
        <w:tc>
          <w:tcPr>
            <w:tcW w:w="7967" w:type="dxa"/>
            <w:gridSpan w:val="2"/>
            <w:tcBorders>
              <w:top w:val="single" w:color="000000" w:sz="4" w:space="0"/>
              <w:left w:val="single" w:color="000000" w:sz="12" w:space="0"/>
              <w:bottom w:val="single" w:color="000000" w:sz="4" w:space="0"/>
              <w:right w:val="single" w:color="000000" w:sz="12" w:space="0"/>
            </w:tcBorders>
            <w:noWrap w:val="0"/>
            <w:vAlign w:val="center"/>
          </w:tcPr>
          <w:p>
            <w:pPr>
              <w:pageBreakBefore w:val="0"/>
              <w:wordWrap/>
              <w:overflowPunct/>
              <w:topLinePunct w:val="0"/>
              <w:bidi w:val="0"/>
              <w:spacing w:line="560" w:lineRule="exact"/>
              <w:rPr>
                <w:rFonts w:hint="eastAsia" w:eastAsia="仿宋_GB2312"/>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1</w:t>
            </w:r>
            <w:r>
              <w:rPr>
                <w:rFonts w:eastAsia="仿宋_GB2312"/>
                <w:color w:val="000000" w:themeColor="text1"/>
                <w:sz w:val="24"/>
                <w:u w:val="single"/>
                <w14:textFill>
                  <w14:solidFill>
                    <w14:schemeClr w14:val="tx1"/>
                  </w14:solidFill>
                </w14:textFill>
              </w:rPr>
              <w:t>.</w:t>
            </w:r>
          </w:p>
          <w:p>
            <w:pPr>
              <w:pageBreakBefore w:val="0"/>
              <w:wordWrap/>
              <w:overflowPunct/>
              <w:topLinePunct w:val="0"/>
              <w:bidi w:val="0"/>
              <w:spacing w:line="560" w:lineRule="exact"/>
              <w:rPr>
                <w:rFonts w:hint="eastAsia" w:eastAsia="仿宋_GB2312"/>
                <w:color w:val="000000" w:themeColor="text1"/>
                <w:sz w:val="24"/>
                <w:u w:val="single"/>
                <w:lang w:eastAsia="zh-CN"/>
                <w14:textFill>
                  <w14:solidFill>
                    <w14:schemeClr w14:val="tx1"/>
                  </w14:solidFill>
                </w14:textFill>
              </w:rPr>
            </w:pPr>
            <w:r>
              <w:rPr>
                <w:rFonts w:hint="eastAsia" w:ascii="宋体" w:hAnsi="宋体" w:eastAsia="宋体" w:cs="宋体"/>
                <w:color w:val="000000" w:themeColor="text1"/>
                <w:sz w:val="24"/>
                <w:u w:val="single"/>
                <w14:textFill>
                  <w14:solidFill>
                    <w14:schemeClr w14:val="tx1"/>
                  </w14:solidFill>
                </w14:textFill>
              </w:rPr>
              <w:t>2</w:t>
            </w:r>
            <w:r>
              <w:rPr>
                <w:rFonts w:eastAsia="仿宋_GB2312"/>
                <w:color w:val="000000" w:themeColor="text1"/>
                <w:sz w:val="24"/>
                <w:u w:val="single"/>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7" w:hRule="atLeast"/>
        </w:trPr>
        <w:tc>
          <w:tcPr>
            <w:tcW w:w="9158" w:type="dxa"/>
            <w:gridSpan w:val="3"/>
            <w:tcBorders>
              <w:top w:val="single" w:color="000000" w:sz="4" w:space="0"/>
              <w:left w:val="single" w:color="000000" w:sz="12" w:space="0"/>
              <w:bottom w:val="single" w:color="000000" w:sz="12" w:space="0"/>
              <w:right w:val="single" w:color="000000" w:sz="12" w:space="0"/>
            </w:tcBorders>
            <w:noWrap w:val="0"/>
            <w:vAlign w:val="top"/>
          </w:tcPr>
          <w:p>
            <w:pPr>
              <w:pageBreakBefore w:val="0"/>
              <w:widowControl w:val="0"/>
              <w:wordWrap/>
              <w:overflowPunct/>
              <w:topLinePunct w:val="0"/>
              <w:bidi w:val="0"/>
              <w:spacing w:line="560" w:lineRule="exact"/>
              <w:ind w:firstLine="640" w:firstLineChars="200"/>
              <w:rPr>
                <w:rFonts w:hint="eastAsia" w:ascii="方正仿宋_GBK" w:hAnsi="方正仿宋_GBK" w:eastAsia="方正仿宋_GBK" w:cs="方正仿宋_GBK"/>
                <w:color w:val="000000" w:themeColor="text1"/>
                <w:sz w:val="32"/>
                <w:szCs w:val="32"/>
                <w14:textFill>
                  <w14:solidFill>
                    <w14:schemeClr w14:val="tx1"/>
                  </w14:solidFill>
                </w14:textFill>
              </w:rPr>
            </w:pPr>
            <w:r>
              <w:rPr>
                <w:rFonts w:hint="eastAsia" w:ascii="方正仿宋_GBK" w:hAnsi="方正仿宋_GBK" w:eastAsia="方正仿宋_GBK" w:cs="方正仿宋_GBK"/>
                <w:color w:val="000000" w:themeColor="text1"/>
                <w:sz w:val="32"/>
                <w:szCs w:val="32"/>
                <w14:textFill>
                  <w14:solidFill>
                    <w14:schemeClr w14:val="tx1"/>
                  </w14:solidFill>
                </w14:textFill>
              </w:rPr>
              <w:t>本人承诺所填写内容和提交相关材料真实有效，否则依法依规承担相应失信责任，并在全国、云南省交通运输信用信息平台和“信用中国”“信用交通”网站中记入信用记录。</w:t>
            </w:r>
          </w:p>
          <w:p>
            <w:pPr>
              <w:pageBreakBefore w:val="0"/>
              <w:widowControl w:val="0"/>
              <w:wordWrap/>
              <w:overflowPunct/>
              <w:topLinePunct w:val="0"/>
              <w:bidi w:val="0"/>
              <w:spacing w:line="560" w:lineRule="exact"/>
              <w:ind w:firstLine="6600" w:firstLineChars="2200"/>
              <w:rPr>
                <w:rFonts w:hint="eastAsia" w:ascii="方正仿宋_GBK" w:hAnsi="方正仿宋_GBK" w:eastAsia="方正仿宋_GBK" w:cs="方正仿宋_GBK"/>
                <w:color w:val="000000" w:themeColor="text1"/>
                <w:sz w:val="30"/>
                <w:szCs w:val="30"/>
                <w14:textFill>
                  <w14:solidFill>
                    <w14:schemeClr w14:val="tx1"/>
                  </w14:solidFill>
                </w14:textFill>
              </w:rPr>
            </w:pPr>
          </w:p>
          <w:p>
            <w:pPr>
              <w:pageBreakBefore w:val="0"/>
              <w:widowControl w:val="0"/>
              <w:wordWrap/>
              <w:overflowPunct/>
              <w:topLinePunct w:val="0"/>
              <w:bidi w:val="0"/>
              <w:spacing w:line="560" w:lineRule="exact"/>
              <w:ind w:firstLine="6160" w:firstLineChars="2200"/>
              <w:rPr>
                <w:rFonts w:eastAsia="仿宋_GB2312"/>
                <w:color w:val="000000" w:themeColor="text1"/>
                <w:sz w:val="28"/>
                <w:szCs w:val="28"/>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签字（盖章）</w:t>
            </w:r>
          </w:p>
          <w:p>
            <w:pPr>
              <w:pageBreakBefore w:val="0"/>
              <w:wordWrap/>
              <w:overflowPunct/>
              <w:topLinePunct w:val="0"/>
              <w:bidi w:val="0"/>
              <w:spacing w:line="560" w:lineRule="exact"/>
              <w:ind w:firstLine="6160" w:firstLineChars="2200"/>
              <w:rPr>
                <w:rFonts w:hint="eastAsia" w:eastAsia="仿宋_GB2312"/>
                <w:color w:val="000000" w:themeColor="text1"/>
                <w:sz w:val="24"/>
                <w:lang w:eastAsia="zh-CN"/>
                <w14:textFill>
                  <w14:solidFill>
                    <w14:schemeClr w14:val="tx1"/>
                  </w14:solidFill>
                </w14:textFill>
              </w:rPr>
            </w:pPr>
            <w:r>
              <w:rPr>
                <w:rFonts w:hint="eastAsia" w:ascii="方正仿宋_GBK" w:hAnsi="方正仿宋_GBK" w:eastAsia="方正仿宋_GBK" w:cs="方正仿宋_GBK"/>
                <w:color w:val="000000" w:themeColor="text1"/>
                <w:sz w:val="28"/>
                <w:szCs w:val="28"/>
                <w14:textFill>
                  <w14:solidFill>
                    <w14:schemeClr w14:val="tx1"/>
                  </w14:solidFill>
                </w14:textFill>
              </w:rPr>
              <w:t>申请日期：</w:t>
            </w:r>
          </w:p>
        </w:tc>
      </w:tr>
    </w:tbl>
    <w:p>
      <w:pPr>
        <w:pageBreakBefore w:val="0"/>
        <w:wordWrap/>
        <w:overflowPunct/>
        <w:topLinePunct w:val="0"/>
        <w:bidi w:val="0"/>
        <w:adjustRightInd w:val="0"/>
        <w:spacing w:line="560" w:lineRule="exact"/>
        <w:rPr>
          <w:color w:val="000000" w:themeColor="text1"/>
          <w:sz w:val="18"/>
          <w:szCs w:val="18"/>
          <w14:textFill>
            <w14:solidFill>
              <w14:schemeClr w14:val="tx1"/>
            </w14:solidFill>
          </w14:textFill>
        </w:rPr>
        <w:sectPr>
          <w:pgSz w:w="11906" w:h="16838"/>
          <w:pgMar w:top="2098" w:right="1474" w:bottom="1984" w:left="1587" w:header="851" w:footer="992" w:gutter="0"/>
          <w:pgNumType w:fmt="numberInDash"/>
          <w:cols w:space="720" w:num="1"/>
          <w:rtlGutter w:val="0"/>
          <w:docGrid w:type="lines" w:linePitch="312" w:charSpace="0"/>
        </w:sectPr>
      </w:pPr>
    </w:p>
    <w:p>
      <w:pPr>
        <w:pageBreakBefore w:val="0"/>
        <w:wordWrap/>
        <w:overflowPunct/>
        <w:topLinePunct w:val="0"/>
        <w:bidi w:val="0"/>
        <w:spacing w:line="560" w:lineRule="exact"/>
        <w:outlineLvl w:val="1"/>
        <w:rPr>
          <w:rFonts w:hint="eastAsia" w:eastAsia="黑体"/>
          <w:color w:val="000000" w:themeColor="text1"/>
          <w:spacing w:val="-14"/>
          <w:sz w:val="32"/>
          <w:szCs w:val="32"/>
          <w:lang w:val="en-US" w:eastAsia="zh-CN"/>
          <w14:textFill>
            <w14:solidFill>
              <w14:schemeClr w14:val="tx1"/>
            </w14:solidFill>
          </w14:textFill>
        </w:rPr>
      </w:pPr>
      <w:r>
        <w:rPr>
          <w:rFonts w:hint="eastAsia" w:ascii="黑体" w:hAnsi="黑体" w:eastAsia="黑体" w:cs="黑体"/>
          <w:color w:val="000000" w:themeColor="text1"/>
          <w:spacing w:val="-14"/>
          <w:sz w:val="32"/>
          <w:szCs w:val="32"/>
          <w:lang w:val="en"/>
          <w14:textFill>
            <w14:solidFill>
              <w14:schemeClr w14:val="tx1"/>
            </w14:solidFill>
          </w14:textFill>
        </w:rPr>
        <w:t>附件</w:t>
      </w:r>
      <w:r>
        <w:rPr>
          <w:rFonts w:hint="eastAsia" w:ascii="宋体" w:hAnsi="宋体" w:eastAsia="宋体" w:cs="宋体"/>
          <w:color w:val="000000" w:themeColor="text1"/>
          <w:spacing w:val="-14"/>
          <w:sz w:val="32"/>
          <w:szCs w:val="32"/>
          <w:lang w:val="en-US" w:eastAsia="zh-CN"/>
          <w14:textFill>
            <w14:solidFill>
              <w14:schemeClr w14:val="tx1"/>
            </w14:solidFill>
          </w14:textFill>
        </w:rPr>
        <w:t>6</w:t>
      </w:r>
    </w:p>
    <w:p>
      <w:pPr>
        <w:pageBreakBefore w:val="0"/>
        <w:wordWrap/>
        <w:overflowPunct/>
        <w:topLinePunct w:val="0"/>
        <w:bidi w:val="0"/>
        <w:adjustRightInd w:val="0"/>
        <w:spacing w:line="560" w:lineRule="exact"/>
        <w:jc w:val="center"/>
        <w:rPr>
          <w:rFonts w:hint="eastAsia" w:ascii="宋体" w:hAnsi="宋体" w:eastAsia="方正小标宋_GBK" w:cs="方正小标宋_GBK"/>
          <w:color w:val="000000" w:themeColor="text1"/>
          <w:sz w:val="32"/>
          <w:szCs w:val="32"/>
          <w14:textFill>
            <w14:solidFill>
              <w14:schemeClr w14:val="tx1"/>
            </w14:solidFill>
          </w14:textFill>
        </w:rPr>
      </w:pPr>
      <w:r>
        <w:rPr>
          <w:rFonts w:hint="eastAsia" w:ascii="宋体" w:hAnsi="宋体" w:eastAsia="方正小标宋_GBK" w:cs="方正小标宋_GBK"/>
          <w:color w:val="000000" w:themeColor="text1"/>
          <w:sz w:val="32"/>
          <w:szCs w:val="32"/>
          <w:lang w:eastAsia="zh-CN"/>
          <w14:textFill>
            <w14:solidFill>
              <w14:schemeClr w14:val="tx1"/>
            </w14:solidFill>
          </w14:textFill>
        </w:rPr>
        <w:t>水路运输信用修复决定</w:t>
      </w:r>
      <w:r>
        <w:rPr>
          <w:rFonts w:hint="eastAsia" w:ascii="宋体" w:hAnsi="宋体" w:eastAsia="方正小标宋_GBK" w:cs="方正小标宋_GBK"/>
          <w:color w:val="000000" w:themeColor="text1"/>
          <w:sz w:val="32"/>
          <w:szCs w:val="32"/>
          <w14:textFill>
            <w14:solidFill>
              <w14:schemeClr w14:val="tx1"/>
            </w14:solidFill>
          </w14:textFill>
        </w:rPr>
        <w:t>书</w:t>
      </w:r>
    </w:p>
    <w:tbl>
      <w:tblPr>
        <w:tblStyle w:val="10"/>
        <w:tblpPr w:leftFromText="662" w:rightFromText="28708" w:topFromText="161" w:vertAnchor="text" w:horzAnchor="margin" w:tblpXSpec="center" w:tblpY="260"/>
        <w:tblW w:w="8805" w:type="dxa"/>
        <w:tblInd w:w="-15"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2975"/>
        <w:gridCol w:w="583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28" w:hRule="exact"/>
        </w:trPr>
        <w:tc>
          <w:tcPr>
            <w:tcW w:w="8805" w:type="dxa"/>
            <w:gridSpan w:val="2"/>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信用信息申请主体信息</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740" w:hRule="exact"/>
        </w:trPr>
        <w:tc>
          <w:tcPr>
            <w:tcW w:w="2975" w:type="dxa"/>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申请主体姓名或名称</w:t>
            </w:r>
          </w:p>
        </w:tc>
        <w:tc>
          <w:tcPr>
            <w:tcW w:w="5830" w:type="dxa"/>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470" w:hRule="exact"/>
        </w:trPr>
        <w:tc>
          <w:tcPr>
            <w:tcW w:w="2975" w:type="dxa"/>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主体身份信息</w:t>
            </w:r>
          </w:p>
        </w:tc>
        <w:tc>
          <w:tcPr>
            <w:tcW w:w="5830" w:type="dxa"/>
            <w:noWrap w:val="0"/>
            <w:vAlign w:val="center"/>
          </w:tcPr>
          <w:p>
            <w:pPr>
              <w:pageBreakBefore w:val="0"/>
              <w:wordWrap/>
              <w:overflowPunct/>
              <w:topLinePunct w:val="0"/>
              <w:bidi w:val="0"/>
              <w:spacing w:line="560" w:lineRule="exact"/>
              <w:ind w:firstLine="240" w:firstLineChars="100"/>
              <w:rPr>
                <w:rFonts w:hint="eastAsia" w:eastAsia="仿宋_GB2312"/>
                <w:color w:val="000000" w:themeColor="text1"/>
                <w:sz w:val="24"/>
                <w:u w:val="single"/>
                <w:lang w:eastAsia="zh-CN"/>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自然人身份证号码：</w:t>
            </w:r>
          </w:p>
          <w:p>
            <w:pPr>
              <w:pageBreakBefore w:val="0"/>
              <w:wordWrap/>
              <w:overflowPunct/>
              <w:topLinePunct w:val="0"/>
              <w:bidi w:val="0"/>
              <w:spacing w:line="560" w:lineRule="exact"/>
              <w:ind w:firstLine="240" w:firstLineChars="100"/>
              <w:rPr>
                <w:rFonts w:hint="eastAsia" w:eastAsia="仿宋_GB2312"/>
                <w:color w:val="000000" w:themeColor="text1"/>
                <w:sz w:val="24"/>
                <w:u w:val="single"/>
                <w:lang w:eastAsia="zh-CN"/>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单位统一社会信用代码：</w:t>
            </w:r>
          </w:p>
          <w:p>
            <w:pPr>
              <w:pageBreakBefore w:val="0"/>
              <w:wordWrap/>
              <w:overflowPunct/>
              <w:topLinePunct w:val="0"/>
              <w:bidi w:val="0"/>
              <w:spacing w:line="560" w:lineRule="exact"/>
              <w:rPr>
                <w:rFonts w:eastAsia="仿宋_GB2312"/>
                <w:color w:val="000000" w:themeColor="text1"/>
                <w:sz w:val="24"/>
                <w:u w:val="single"/>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698" w:hRule="exact"/>
        </w:trPr>
        <w:tc>
          <w:tcPr>
            <w:tcW w:w="2975" w:type="dxa"/>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申请日期</w:t>
            </w:r>
          </w:p>
        </w:tc>
        <w:tc>
          <w:tcPr>
            <w:tcW w:w="5830" w:type="dxa"/>
            <w:noWrap w:val="0"/>
            <w:vAlign w:val="center"/>
          </w:tcPr>
          <w:p>
            <w:pPr>
              <w:pageBreakBefore w:val="0"/>
              <w:wordWrap/>
              <w:overflowPunct/>
              <w:topLinePunct w:val="0"/>
              <w:bidi w:val="0"/>
              <w:spacing w:line="560" w:lineRule="exact"/>
              <w:rPr>
                <w:rFonts w:eastAsia="仿宋_GB2312"/>
                <w:color w:val="000000" w:themeColor="text1"/>
                <w:sz w:val="24"/>
                <w14:textFill>
                  <w14:solidFill>
                    <w14:schemeClr w14:val="tx1"/>
                  </w14:solidFill>
                </w14:textFill>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014" w:hRule="exact"/>
        </w:trPr>
        <w:tc>
          <w:tcPr>
            <w:tcW w:w="2975" w:type="dxa"/>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审核情况</w:t>
            </w:r>
          </w:p>
        </w:tc>
        <w:tc>
          <w:tcPr>
            <w:tcW w:w="5830" w:type="dxa"/>
            <w:noWrap w:val="0"/>
            <w:vAlign w:val="center"/>
          </w:tcPr>
          <w:p>
            <w:pPr>
              <w:pageBreakBefore w:val="0"/>
              <w:wordWrap/>
              <w:overflowPunct/>
              <w:topLinePunct w:val="0"/>
              <w:bidi w:val="0"/>
              <w:spacing w:line="560" w:lineRule="exact"/>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你（自然人/单位）于年月日提交了关于</w:t>
            </w:r>
            <w:r>
              <w:rPr>
                <w:rFonts w:eastAsia="仿宋_GB2312"/>
                <w:color w:val="000000" w:themeColor="text1"/>
                <w:sz w:val="24"/>
                <w:u w:val="single"/>
                <w14:textFill>
                  <w14:solidFill>
                    <w14:schemeClr w14:val="tx1"/>
                  </w14:solidFill>
                </w14:textFill>
              </w:rPr>
              <w:t>（</w:t>
            </w:r>
            <w:r>
              <w:rPr>
                <w:rFonts w:hint="eastAsia" w:eastAsia="仿宋_GB2312"/>
                <w:color w:val="000000" w:themeColor="text1"/>
                <w:sz w:val="24"/>
                <w:u w:val="single"/>
                <w:lang w:eastAsia="zh-CN"/>
                <w14:textFill>
                  <w14:solidFill>
                    <w14:schemeClr w14:val="tx1"/>
                  </w14:solidFill>
                </w14:textFill>
              </w:rPr>
              <w:t>修复</w:t>
            </w:r>
            <w:r>
              <w:rPr>
                <w:rFonts w:eastAsia="仿宋_GB2312"/>
                <w:color w:val="000000" w:themeColor="text1"/>
                <w:sz w:val="24"/>
                <w:u w:val="single"/>
                <w14:textFill>
                  <w14:solidFill>
                    <w14:schemeClr w14:val="tx1"/>
                  </w14:solidFill>
                </w14:textFill>
              </w:rPr>
              <w:t>信息描述）</w:t>
            </w:r>
            <w:r>
              <w:rPr>
                <w:rFonts w:eastAsia="仿宋_GB2312"/>
                <w:color w:val="000000" w:themeColor="text1"/>
                <w:sz w:val="24"/>
                <w14:textFill>
                  <w14:solidFill>
                    <w14:schemeClr w14:val="tx1"/>
                  </w14:solidFill>
                </w14:textFill>
              </w:rPr>
              <w:t>的</w:t>
            </w:r>
            <w:r>
              <w:rPr>
                <w:rFonts w:hint="eastAsia" w:eastAsia="仿宋_GB2312"/>
                <w:color w:val="000000" w:themeColor="text1"/>
                <w:sz w:val="24"/>
                <w:lang w:eastAsia="zh-CN"/>
                <w14:textFill>
                  <w14:solidFill>
                    <w14:schemeClr w14:val="tx1"/>
                  </w14:solidFill>
                </w14:textFill>
              </w:rPr>
              <w:t>修复</w:t>
            </w:r>
            <w:r>
              <w:rPr>
                <w:rFonts w:eastAsia="仿宋_GB2312"/>
                <w:color w:val="000000" w:themeColor="text1"/>
                <w:sz w:val="24"/>
                <w14:textFill>
                  <w14:solidFill>
                    <w14:schemeClr w14:val="tx1"/>
                  </w14:solidFill>
                </w14:textFill>
              </w:rPr>
              <w:t>申请，经核查：</w:t>
            </w:r>
          </w:p>
          <w:p>
            <w:pPr>
              <w:pageBreakBefore w:val="0"/>
              <w:wordWrap/>
              <w:overflowPunct/>
              <w:topLinePunct w:val="0"/>
              <w:bidi w:val="0"/>
              <w:spacing w:line="560" w:lineRule="exact"/>
              <w:ind w:firstLine="240" w:firstLineChars="1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hint="eastAsia" w:eastAsia="仿宋_GB2312"/>
                <w:color w:val="000000" w:themeColor="text1"/>
                <w:sz w:val="24"/>
                <w:lang w:eastAsia="zh-CN"/>
                <w14:textFill>
                  <w14:solidFill>
                    <w14:schemeClr w14:val="tx1"/>
                  </w14:solidFill>
                </w14:textFill>
              </w:rPr>
              <w:t>修复</w:t>
            </w:r>
            <w:r>
              <w:rPr>
                <w:rFonts w:eastAsia="仿宋_GB2312"/>
                <w:color w:val="000000" w:themeColor="text1"/>
                <w:sz w:val="24"/>
                <w14:textFill>
                  <w14:solidFill>
                    <w14:schemeClr w14:val="tx1"/>
                  </w14:solidFill>
                </w14:textFill>
              </w:rPr>
              <w:t>理由成立。</w:t>
            </w:r>
          </w:p>
          <w:p>
            <w:pPr>
              <w:pageBreakBefore w:val="0"/>
              <w:wordWrap/>
              <w:overflowPunct/>
              <w:topLinePunct w:val="0"/>
              <w:bidi w:val="0"/>
              <w:spacing w:line="560" w:lineRule="exact"/>
              <w:ind w:firstLine="240" w:firstLineChars="1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hint="eastAsia" w:eastAsia="仿宋_GB2312"/>
                <w:color w:val="000000" w:themeColor="text1"/>
                <w:sz w:val="24"/>
                <w:lang w:eastAsia="zh-CN"/>
                <w14:textFill>
                  <w14:solidFill>
                    <w14:schemeClr w14:val="tx1"/>
                  </w14:solidFill>
                </w14:textFill>
              </w:rPr>
              <w:t>修复</w:t>
            </w:r>
            <w:r>
              <w:rPr>
                <w:rFonts w:eastAsia="仿宋_GB2312"/>
                <w:color w:val="000000" w:themeColor="text1"/>
                <w:sz w:val="24"/>
                <w14:textFill>
                  <w14:solidFill>
                    <w14:schemeClr w14:val="tx1"/>
                  </w14:solidFill>
                </w14:textFill>
              </w:rPr>
              <w:t>理由不成立，理由：。</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1955" w:hRule="atLeast"/>
        </w:trPr>
        <w:tc>
          <w:tcPr>
            <w:tcW w:w="2975" w:type="dxa"/>
            <w:noWrap w:val="0"/>
            <w:vAlign w:val="center"/>
          </w:tcPr>
          <w:p>
            <w:pPr>
              <w:pageBreakBefore w:val="0"/>
              <w:wordWrap/>
              <w:overflowPunct/>
              <w:topLinePunct w:val="0"/>
              <w:bidi w:val="0"/>
              <w:spacing w:line="560" w:lineRule="exact"/>
              <w:jc w:val="center"/>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处理决定</w:t>
            </w:r>
          </w:p>
        </w:tc>
        <w:tc>
          <w:tcPr>
            <w:tcW w:w="5830" w:type="dxa"/>
            <w:noWrap w:val="0"/>
            <w:vAlign w:val="center"/>
          </w:tcPr>
          <w:p>
            <w:pPr>
              <w:pageBreakBefore w:val="0"/>
              <w:wordWrap/>
              <w:overflowPunct/>
              <w:topLinePunct w:val="0"/>
              <w:bidi w:val="0"/>
              <w:spacing w:line="560" w:lineRule="exact"/>
              <w:ind w:firstLine="240" w:firstLineChars="1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同意修改</w:t>
            </w:r>
          </w:p>
          <w:p>
            <w:pPr>
              <w:pageBreakBefore w:val="0"/>
              <w:wordWrap/>
              <w:overflowPunct/>
              <w:topLinePunct w:val="0"/>
              <w:bidi w:val="0"/>
              <w:spacing w:line="560" w:lineRule="exact"/>
              <w:ind w:firstLine="240" w:firstLineChars="1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同意删除</w:t>
            </w:r>
          </w:p>
          <w:p>
            <w:pPr>
              <w:pageBreakBefore w:val="0"/>
              <w:wordWrap/>
              <w:overflowPunct/>
              <w:topLinePunct w:val="0"/>
              <w:bidi w:val="0"/>
              <w:spacing w:line="560" w:lineRule="exact"/>
              <w:ind w:firstLine="240" w:firstLineChars="1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同意增加</w:t>
            </w:r>
          </w:p>
          <w:p>
            <w:pPr>
              <w:pageBreakBefore w:val="0"/>
              <w:wordWrap/>
              <w:overflowPunct/>
              <w:topLinePunct w:val="0"/>
              <w:bidi w:val="0"/>
              <w:spacing w:line="560" w:lineRule="exact"/>
              <w:ind w:firstLine="240" w:firstLineChars="1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不予修改/不予删除/不予增加</w:t>
            </w:r>
          </w:p>
          <w:p>
            <w:pPr>
              <w:pageBreakBefore w:val="0"/>
              <w:wordWrap/>
              <w:overflowPunct/>
              <w:topLinePunct w:val="0"/>
              <w:bidi w:val="0"/>
              <w:spacing w:line="560" w:lineRule="exact"/>
              <w:ind w:firstLine="240" w:firstLineChars="100"/>
              <w:rPr>
                <w:rFonts w:hint="eastAsia" w:eastAsia="仿宋_GB2312"/>
                <w:color w:val="000000" w:themeColor="text1"/>
                <w:sz w:val="24"/>
                <w:lang w:eastAsia="zh-CN"/>
                <w14:textFill>
                  <w14:solidFill>
                    <w14:schemeClr w14:val="tx1"/>
                  </w14:solidFill>
                </w14:textFill>
              </w:rPr>
            </w:pPr>
            <w:r>
              <w:rPr>
                <w:rFonts w:eastAsia="仿宋_GB2312"/>
                <w:color w:val="000000" w:themeColor="text1"/>
                <w:sz w:val="24"/>
                <w14:textFill>
                  <w14:solidFill>
                    <w14:schemeClr w14:val="tx1"/>
                  </w14:solidFill>
                </w14:textFill>
              </w:rPr>
              <w:sym w:font="Wingdings 2" w:char="00A3"/>
            </w:r>
            <w:r>
              <w:rPr>
                <w:rFonts w:eastAsia="仿宋_GB2312"/>
                <w:color w:val="000000" w:themeColor="text1"/>
                <w:sz w:val="24"/>
                <w14:textFill>
                  <w14:solidFill>
                    <w14:schemeClr w14:val="tx1"/>
                  </w14:solidFill>
                </w14:textFill>
              </w:rPr>
              <w:t>其他</w:t>
            </w:r>
          </w:p>
          <w:p>
            <w:pPr>
              <w:pageBreakBefore w:val="0"/>
              <w:wordWrap/>
              <w:overflowPunct/>
              <w:topLinePunct w:val="0"/>
              <w:bidi w:val="0"/>
              <w:spacing w:line="560" w:lineRule="exact"/>
              <w:ind w:firstLine="480" w:firstLineChars="200"/>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日期:单位盖章:</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399" w:hRule="atLeast"/>
        </w:trPr>
        <w:tc>
          <w:tcPr>
            <w:tcW w:w="2975" w:type="dxa"/>
            <w:noWrap w:val="0"/>
            <w:vAlign w:val="center"/>
          </w:tcPr>
          <w:p>
            <w:pPr>
              <w:pageBreakBefore w:val="0"/>
              <w:wordWrap/>
              <w:overflowPunct/>
              <w:topLinePunct w:val="0"/>
              <w:bidi w:val="0"/>
              <w:spacing w:line="560" w:lineRule="exact"/>
              <w:jc w:val="center"/>
              <w:outlineLvl w:val="1"/>
              <w:rPr>
                <w:rFonts w:eastAsia="仿宋_GB2312"/>
                <w:color w:val="000000" w:themeColor="text1"/>
                <w:sz w:val="24"/>
                <w14:textFill>
                  <w14:solidFill>
                    <w14:schemeClr w14:val="tx1"/>
                  </w14:solidFill>
                </w14:textFill>
              </w:rPr>
            </w:pPr>
            <w:r>
              <w:rPr>
                <w:rFonts w:hint="eastAsia" w:ascii="方正黑体_GBK" w:hAnsi="方正黑体_GBK" w:eastAsia="方正黑体_GBK" w:cs="方正黑体_GBK"/>
                <w:color w:val="000000" w:themeColor="text1"/>
                <w:sz w:val="24"/>
                <w14:textFill>
                  <w14:solidFill>
                    <w14:schemeClr w14:val="tx1"/>
                  </w14:solidFill>
                </w14:textFill>
              </w:rPr>
              <w:t>备</w:t>
            </w:r>
            <w:r>
              <w:rPr>
                <w:rFonts w:hint="eastAsia" w:ascii="方正黑体_GBK" w:hAnsi="方正黑体_GBK" w:eastAsia="方正黑体_GBK" w:cs="方正黑体_GBK"/>
                <w:color w:val="000000" w:themeColor="text1"/>
                <w:sz w:val="24"/>
                <w:lang w:val="en-US" w:eastAsia="zh-CN"/>
                <w14:textFill>
                  <w14:solidFill>
                    <w14:schemeClr w14:val="tx1"/>
                  </w14:solidFill>
                </w14:textFill>
              </w:rPr>
              <w:t xml:space="preserve">   </w:t>
            </w:r>
            <w:r>
              <w:rPr>
                <w:rFonts w:hint="eastAsia" w:ascii="方正黑体_GBK" w:hAnsi="方正黑体_GBK" w:eastAsia="方正黑体_GBK" w:cs="方正黑体_GBK"/>
                <w:color w:val="000000" w:themeColor="text1"/>
                <w:sz w:val="24"/>
                <w14:textFill>
                  <w14:solidFill>
                    <w14:schemeClr w14:val="tx1"/>
                  </w14:solidFill>
                </w14:textFill>
              </w:rPr>
              <w:t>注</w:t>
            </w:r>
          </w:p>
        </w:tc>
        <w:tc>
          <w:tcPr>
            <w:tcW w:w="5830" w:type="dxa"/>
            <w:noWrap w:val="0"/>
            <w:vAlign w:val="top"/>
          </w:tcPr>
          <w:p>
            <w:pPr>
              <w:pageBreakBefore w:val="0"/>
              <w:wordWrap/>
              <w:overflowPunct/>
              <w:topLinePunct w:val="0"/>
              <w:bidi w:val="0"/>
              <w:spacing w:line="560" w:lineRule="exact"/>
              <w:jc w:val="center"/>
              <w:outlineLvl w:val="1"/>
              <w:rPr>
                <w:rFonts w:eastAsia="仿宋_GB2312"/>
                <w:color w:val="000000" w:themeColor="text1"/>
                <w:sz w:val="24"/>
                <w14:textFill>
                  <w14:solidFill>
                    <w14:schemeClr w14:val="tx1"/>
                  </w14:solidFill>
                </w14:textFill>
              </w:rPr>
            </w:pPr>
          </w:p>
        </w:tc>
      </w:tr>
    </w:tbl>
    <w:p>
      <w:pPr>
        <w:pageBreakBefore w:val="0"/>
        <w:wordWrap/>
        <w:overflowPunct/>
        <w:topLinePunct w:val="0"/>
        <w:bidi w:val="0"/>
        <w:spacing w:line="560" w:lineRule="exact"/>
        <w:outlineLvl w:val="1"/>
        <w:rPr>
          <w:rFonts w:eastAsia="仿宋_GB2312"/>
          <w:color w:val="000000" w:themeColor="text1"/>
          <w:sz w:val="24"/>
          <w14:textFill>
            <w14:solidFill>
              <w14:schemeClr w14:val="tx1"/>
            </w14:solidFill>
          </w14:textFill>
        </w:rPr>
      </w:pPr>
      <w:r>
        <w:rPr>
          <w:rFonts w:eastAsia="仿宋_GB2312"/>
          <w:color w:val="000000" w:themeColor="text1"/>
          <w:sz w:val="24"/>
          <w14:textFill>
            <w14:solidFill>
              <w14:schemeClr w14:val="tx1"/>
            </w14:solidFill>
          </w14:textFill>
        </w:rPr>
        <w:t>说明：通知书一式两份，申请主体、</w:t>
      </w:r>
      <w:r>
        <w:rPr>
          <w:rFonts w:hint="eastAsia" w:eastAsia="仿宋_GB2312"/>
          <w:color w:val="000000" w:themeColor="text1"/>
          <w:sz w:val="24"/>
          <w:lang w:eastAsia="zh-CN"/>
          <w14:textFill>
            <w14:solidFill>
              <w14:schemeClr w14:val="tx1"/>
            </w14:solidFill>
          </w14:textFill>
        </w:rPr>
        <w:t>交通运输主管部门</w:t>
      </w:r>
      <w:r>
        <w:rPr>
          <w:rFonts w:eastAsia="仿宋_GB2312"/>
          <w:color w:val="000000" w:themeColor="text1"/>
          <w:sz w:val="24"/>
          <w14:textFill>
            <w14:solidFill>
              <w14:schemeClr w14:val="tx1"/>
            </w14:solidFill>
          </w14:textFill>
        </w:rPr>
        <w:t>各留一份存档。</w:t>
      </w:r>
    </w:p>
    <w:p>
      <w:pPr>
        <w:pageBreakBefore w:val="0"/>
        <w:wordWrap/>
        <w:overflowPunct/>
        <w:topLinePunct w:val="0"/>
        <w:bidi w:val="0"/>
        <w:adjustRightInd w:val="0"/>
        <w:spacing w:line="560" w:lineRule="exact"/>
        <w:rPr>
          <w:color w:val="000000" w:themeColor="text1"/>
          <w:sz w:val="18"/>
          <w:szCs w:val="18"/>
          <w14:textFill>
            <w14:solidFill>
              <w14:schemeClr w14:val="tx1"/>
            </w14:solidFill>
          </w14:textFill>
        </w:rPr>
        <w:sectPr>
          <w:footerReference r:id="rId5" w:type="default"/>
          <w:footerReference r:id="rId6" w:type="even"/>
          <w:pgSz w:w="11906" w:h="16838"/>
          <w:pgMar w:top="2098" w:right="1474" w:bottom="1984" w:left="1587" w:header="851" w:footer="992" w:gutter="0"/>
          <w:pgNumType w:fmt="numberInDash"/>
          <w:cols w:space="720" w:num="1"/>
          <w:rtlGutter w:val="0"/>
          <w:docGrid w:type="lines" w:linePitch="312" w:charSpace="0"/>
        </w:sectPr>
      </w:pPr>
    </w:p>
    <w:p>
      <w:pPr>
        <w:keepNext w:val="0"/>
        <w:keepLines w:val="0"/>
        <w:pageBreakBefore w:val="0"/>
        <w:widowControl/>
        <w:kinsoku/>
        <w:wordWrap/>
        <w:overflowPunct/>
        <w:topLinePunct w:val="0"/>
        <w:autoSpaceDE/>
        <w:autoSpaceDN/>
        <w:bidi w:val="0"/>
        <w:adjustRightInd/>
        <w:snapToGrid/>
        <w:spacing w:line="560" w:lineRule="exact"/>
        <w:ind w:right="443" w:rightChars="211"/>
        <w:jc w:val="left"/>
        <w:textAlignment w:val="auto"/>
        <w:rPr>
          <w:rFonts w:hint="eastAsia" w:ascii="方正黑体_GBK" w:hAnsi="方正黑体_GBK" w:eastAsia="黑体" w:cs="方正黑体_GBK"/>
          <w:color w:val="000000" w:themeColor="text1"/>
          <w:sz w:val="32"/>
          <w:szCs w:val="32"/>
          <w:lang w:val="en-US" w:eastAsia="zh-CN"/>
          <w14:textFill>
            <w14:solidFill>
              <w14:schemeClr w14:val="tx1"/>
            </w14:solidFill>
          </w14:textFill>
        </w:rPr>
      </w:pPr>
      <w:r>
        <w:rPr>
          <w:rFonts w:eastAsia="黑体"/>
          <w:color w:val="000000" w:themeColor="text1"/>
          <w:sz w:val="32"/>
          <w:szCs w:val="32"/>
          <w:lang w:val="en"/>
          <w14:textFill>
            <w14:solidFill>
              <w14:schemeClr w14:val="tx1"/>
            </w14:solidFill>
          </w14:textFill>
        </w:rPr>
        <w:t>附件</w:t>
      </w:r>
      <w:r>
        <w:rPr>
          <w:rFonts w:hint="eastAsia" w:ascii="宋体" w:hAnsi="宋体" w:eastAsia="宋体" w:cs="宋体"/>
          <w:color w:val="000000" w:themeColor="text1"/>
          <w:sz w:val="32"/>
          <w:szCs w:val="32"/>
          <w:lang w:val="en-US" w:eastAsia="zh-CN"/>
          <w14:textFill>
            <w14:solidFill>
              <w14:schemeClr w14:val="tx1"/>
            </w14:solidFill>
          </w14:textFill>
        </w:rPr>
        <w:t>7</w:t>
      </w:r>
    </w:p>
    <w:p>
      <w:pPr>
        <w:keepNext w:val="0"/>
        <w:keepLines w:val="0"/>
        <w:pageBreakBefore w:val="0"/>
        <w:widowControl w:val="0"/>
        <w:kinsoku/>
        <w:wordWrap/>
        <w:overflowPunct/>
        <w:topLinePunct w:val="0"/>
        <w:autoSpaceDE/>
        <w:autoSpaceDN/>
        <w:bidi w:val="0"/>
        <w:adjustRightInd/>
        <w:snapToGrid/>
        <w:spacing w:line="560" w:lineRule="exact"/>
        <w:ind w:right="443" w:rightChars="211"/>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r>
        <w:rPr>
          <w:rFonts w:hint="eastAsia" w:ascii="方正小标宋_GBK" w:hAnsi="方正小标宋_GBK" w:eastAsia="方正小标宋_GBK" w:cs="方正小标宋_GBK"/>
          <w:color w:val="000000" w:themeColor="text1"/>
          <w:sz w:val="44"/>
          <w:szCs w:val="44"/>
          <w14:textFill>
            <w14:solidFill>
              <w14:schemeClr w14:val="tx1"/>
            </w14:solidFill>
          </w14:textFill>
        </w:rPr>
        <w:t>单位信用修复承诺书</w:t>
      </w:r>
    </w:p>
    <w:p>
      <w:pPr>
        <w:keepNext w:val="0"/>
        <w:keepLines w:val="0"/>
        <w:pageBreakBefore w:val="0"/>
        <w:widowControl w:val="0"/>
        <w:kinsoku/>
        <w:wordWrap/>
        <w:overflowPunct/>
        <w:topLinePunct w:val="0"/>
        <w:autoSpaceDE/>
        <w:autoSpaceDN/>
        <w:bidi w:val="0"/>
        <w:adjustRightInd/>
        <w:snapToGrid/>
        <w:spacing w:line="560" w:lineRule="exact"/>
        <w:ind w:right="443" w:rightChars="211"/>
        <w:jc w:val="center"/>
        <w:textAlignment w:val="auto"/>
        <w:rPr>
          <w:rFonts w:hint="eastAsia" w:ascii="方正小标宋_GBK" w:hAnsi="方正小标宋_GBK" w:eastAsia="方正小标宋_GBK" w:cs="方正小标宋_GBK"/>
          <w:color w:val="000000" w:themeColor="text1"/>
          <w:sz w:val="44"/>
          <w:szCs w:val="4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年</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月</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日，我单位(单位名称:________________，统一社会信用代码:_______________)违反了________________被列入________________，给行业和社会造成了不良影响。为再创诚信守信的良好形象，我单位已积极开展信用修复工作，并</w:t>
      </w:r>
      <w:r>
        <w:rPr>
          <w:rFonts w:hint="eastAsia" w:ascii="宋体" w:hAnsi="宋体" w:eastAsia="方正仿宋_GBK" w:cs="方正仿宋_GBK"/>
          <w:color w:val="000000" w:themeColor="text1"/>
          <w:sz w:val="32"/>
          <w:szCs w:val="32"/>
          <w:lang w:eastAsia="zh-CN"/>
          <w14:textFill>
            <w14:solidFill>
              <w14:schemeClr w14:val="tx1"/>
            </w14:solidFill>
          </w14:textFill>
        </w:rPr>
        <w:t>申请对本单位在交通运输领域信用进行修复。现</w:t>
      </w:r>
      <w:r>
        <w:rPr>
          <w:rFonts w:hint="eastAsia" w:ascii="宋体" w:hAnsi="宋体" w:eastAsia="方正仿宋_GBK" w:cs="方正仿宋_GBK"/>
          <w:color w:val="000000" w:themeColor="text1"/>
          <w:sz w:val="32"/>
          <w:szCs w:val="32"/>
          <w14:textFill>
            <w14:solidFill>
              <w14:schemeClr w14:val="tx1"/>
            </w14:solidFill>
          </w14:textFill>
        </w:rPr>
        <w:t>公开向行业及社会作出以下承诺;</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一、原失信问题于今年____月____日已完成整改，并且未发生新的交通运输领域其他失信行为。申请对本单位在交通运输领域信用进行修复。</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二、严格遵守国家及交通运输行业有关法律、法规、规章和政策规定，主动履行社会责任。</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三、积极配合交通行政执法部门检查，积极履行法定义务和责任。</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四、加强单位内部信用管理，健全信用管理制度体系，弘扬单位诚信文化，将信用责任、诚信文化落实融入每位员工工作中。</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五、单位负责人带头遵守国家和单位信用管理制度，切实履行信用责任，树立诚信意识。</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六、自觉接受政府、行业组织、社会公众、新闻舆论的监督。</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七、我单位承诺提交材料真实，如有违反，愿意承担相应责任。</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八、本承诺书同意向社会公开。</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承诺单位（公章）:</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hint="eastAsia" w:ascii="宋体" w:hAnsi="宋体" w:eastAsia="方正仿宋_GBK" w:cs="方正仿宋_GBK"/>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14:textFill>
            <w14:solidFill>
              <w14:schemeClr w14:val="tx1"/>
            </w14:solidFill>
          </w14:textFill>
        </w:rPr>
        <w:t>法定代表人（签字、盖章）:</w:t>
      </w: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jc w:val="right"/>
        <w:textAlignment w:val="auto"/>
        <w:rPr>
          <w:rFonts w:hint="eastAsia" w:ascii="宋体" w:hAnsi="宋体" w:eastAsia="方正仿宋_GBK" w:cs="方正仿宋_GBK"/>
          <w:color w:val="000000" w:themeColor="text1"/>
          <w:sz w:val="32"/>
          <w:szCs w:val="32"/>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right="443" w:rightChars="211" w:firstLine="640" w:firstLineChars="200"/>
        <w:jc w:val="center"/>
        <w:textAlignment w:val="auto"/>
        <w:rPr>
          <w:rFonts w:ascii="宋体" w:hAnsi="宋体" w:eastAsia="方正仿宋_GBK" w:cs="方正仿宋_GBK"/>
          <w:color w:val="000000" w:themeColor="text1"/>
          <w:sz w:val="32"/>
          <w:szCs w:val="32"/>
          <w14:textFill>
            <w14:solidFill>
              <w14:schemeClr w14:val="tx1"/>
            </w14:solidFill>
          </w14:textFill>
        </w:rPr>
      </w:pP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年</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月</w:t>
      </w:r>
      <w:r>
        <w:rPr>
          <w:rFonts w:hint="eastAsia" w:ascii="宋体" w:hAnsi="宋体" w:eastAsia="方正仿宋_GBK" w:cs="方正仿宋_GBK"/>
          <w:color w:val="000000" w:themeColor="text1"/>
          <w:sz w:val="32"/>
          <w:szCs w:val="32"/>
          <w:lang w:val="en-US" w:eastAsia="zh-CN"/>
          <w14:textFill>
            <w14:solidFill>
              <w14:schemeClr w14:val="tx1"/>
            </w14:solidFill>
          </w14:textFill>
        </w:rPr>
        <w:t xml:space="preserve">   </w:t>
      </w:r>
      <w:r>
        <w:rPr>
          <w:rFonts w:hint="eastAsia" w:ascii="宋体" w:hAnsi="宋体" w:eastAsia="方正仿宋_GBK" w:cs="方正仿宋_GBK"/>
          <w:color w:val="000000" w:themeColor="text1"/>
          <w:sz w:val="32"/>
          <w:szCs w:val="32"/>
          <w14:textFill>
            <w14:solidFill>
              <w14:schemeClr w14:val="tx1"/>
            </w14:solidFill>
          </w14:textFill>
        </w:rPr>
        <w:t>日</w:t>
      </w:r>
    </w:p>
    <w:p>
      <w:pPr>
        <w:pageBreakBefore w:val="0"/>
        <w:wordWrap/>
        <w:overflowPunct/>
        <w:topLinePunct w:val="0"/>
        <w:bidi w:val="0"/>
        <w:spacing w:line="560" w:lineRule="exact"/>
        <w:ind w:right="443" w:rightChars="211"/>
        <w:rPr>
          <w:rFonts w:ascii="宋体" w:hAnsi="宋体" w:eastAsia="方正仿宋_GBK" w:cs="方正仿宋_GBK"/>
          <w:color w:val="000000" w:themeColor="text1"/>
          <w:sz w:val="32"/>
          <w:szCs w:val="32"/>
          <w14:textFill>
            <w14:solidFill>
              <w14:schemeClr w14:val="tx1"/>
            </w14:solidFill>
          </w14:textFill>
        </w:rPr>
      </w:pPr>
    </w:p>
    <w:p>
      <w:pPr>
        <w:pageBreakBefore w:val="0"/>
        <w:wordWrap/>
        <w:overflowPunct/>
        <w:topLinePunct w:val="0"/>
        <w:bidi w:val="0"/>
        <w:spacing w:line="560" w:lineRule="exact"/>
        <w:ind w:right="443" w:rightChars="211"/>
        <w:rPr>
          <w:rFonts w:ascii="宋体" w:hAnsi="宋体" w:eastAsia="方正仿宋_GBK" w:cs="方正仿宋_GBK"/>
          <w:color w:val="000000" w:themeColor="text1"/>
          <w14:textFill>
            <w14:solidFill>
              <w14:schemeClr w14:val="tx1"/>
            </w14:solidFill>
          </w14:textFill>
        </w:rPr>
      </w:pPr>
    </w:p>
    <w:p>
      <w:pPr>
        <w:pageBreakBefore w:val="0"/>
        <w:wordWrap/>
        <w:overflowPunct/>
        <w:topLinePunct w:val="0"/>
        <w:bidi w:val="0"/>
        <w:adjustRightInd w:val="0"/>
        <w:spacing w:line="560" w:lineRule="exact"/>
        <w:ind w:right="443" w:rightChars="211"/>
        <w:jc w:val="center"/>
        <w:rPr>
          <w:rFonts w:hint="eastAsia" w:ascii="宋体" w:hAnsi="宋体" w:eastAsia="方正小标宋_GBK" w:cs="方正小标宋_GBK"/>
          <w:color w:val="000000" w:themeColor="text1"/>
          <w:sz w:val="32"/>
          <w:szCs w:val="32"/>
          <w14:textFill>
            <w14:solidFill>
              <w14:schemeClr w14:val="tx1"/>
            </w14:solidFill>
          </w14:textFill>
        </w:rPr>
      </w:pPr>
    </w:p>
    <w:p>
      <w:pPr>
        <w:pageBreakBefore w:val="0"/>
        <w:wordWrap/>
        <w:overflowPunct/>
        <w:topLinePunct w:val="0"/>
        <w:bidi w:val="0"/>
        <w:adjustRightInd w:val="0"/>
        <w:spacing w:line="560" w:lineRule="exact"/>
        <w:ind w:right="443" w:rightChars="211"/>
        <w:rPr>
          <w:color w:val="000000" w:themeColor="text1"/>
          <w:sz w:val="18"/>
          <w:szCs w:val="18"/>
          <w14:textFill>
            <w14:solidFill>
              <w14:schemeClr w14:val="tx1"/>
            </w14:solidFill>
          </w14:textFill>
        </w:rPr>
      </w:pPr>
    </w:p>
    <w:p>
      <w:pPr>
        <w:pStyle w:val="4"/>
        <w:pageBreakBefore w:val="0"/>
        <w:wordWrap/>
        <w:overflowPunct/>
        <w:topLinePunct w:val="0"/>
        <w:bidi w:val="0"/>
        <w:spacing w:before="0" w:after="0" w:line="560" w:lineRule="exact"/>
        <w:ind w:right="443" w:rightChars="211"/>
        <w:rPr>
          <w:color w:val="000000" w:themeColor="text1"/>
          <w:sz w:val="18"/>
          <w:szCs w:val="18"/>
          <w14:textFill>
            <w14:solidFill>
              <w14:schemeClr w14:val="tx1"/>
            </w14:solidFill>
          </w14:textFill>
        </w:rPr>
      </w:pPr>
    </w:p>
    <w:p>
      <w:pPr>
        <w:pageBreakBefore w:val="0"/>
        <w:wordWrap/>
        <w:overflowPunct/>
        <w:topLinePunct w:val="0"/>
        <w:bidi w:val="0"/>
        <w:spacing w:line="560" w:lineRule="exact"/>
        <w:ind w:right="443" w:rightChars="211"/>
        <w:rPr>
          <w:color w:val="000000" w:themeColor="text1"/>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443" w:rightChars="211"/>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443" w:rightChars="211"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443" w:rightChars="211"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right="443" w:rightChars="211" w:firstLine="1690" w:firstLineChars="500"/>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jc w:val="left"/>
        <w:rPr>
          <w:rFonts w:hint="eastAsia" w:ascii="宋体" w:hAnsi="宋体" w:eastAsia="方正仿宋_GBK" w:cs="方正仿宋_GBK"/>
          <w:color w:val="000000" w:themeColor="text1"/>
          <w:spacing w:val="9"/>
          <w:kern w:val="0"/>
          <w:sz w:val="32"/>
          <w:szCs w:val="32"/>
          <w:lang w:val="en-US" w:eastAsia="zh-CN"/>
          <w14:textFill>
            <w14:solidFill>
              <w14:schemeClr w14:val="tx1"/>
            </w14:solidFill>
          </w14:textFill>
        </w:rPr>
      </w:pPr>
    </w:p>
    <w:sectPr>
      <w:pgSz w:w="11906" w:h="16838"/>
      <w:pgMar w:top="2098" w:right="1474" w:bottom="1984" w:left="1587" w:header="851" w:footer="992" w:gutter="0"/>
      <w:pgNumType w:fmt="numberInDash"/>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书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20700" cy="139700"/>
              <wp:effectExtent l="0" t="0" r="0" b="0"/>
              <wp:wrapNone/>
              <wp:docPr id="3"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20700" cy="139700"/>
                      </a:xfrm>
                      <a:prstGeom prst="rect">
                        <a:avLst/>
                      </a:prstGeom>
                      <a:noFill/>
                      <a:ln>
                        <a:noFill/>
                      </a:ln>
                    </wps:spPr>
                    <wps:txbx>
                      <w:txbxContent>
                        <w:p>
                          <w:pPr>
                            <w:pStyle w:val="6"/>
                            <w:jc w:val="center"/>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vert="horz" wrap="square" lIns="0" tIns="0" rIns="0" bIns="0" anchor="t" anchorCtr="0" upright="1">
                      <a:spAutoFit/>
                    </wps:bodyPr>
                  </wps:wsp>
                </a:graphicData>
              </a:graphic>
            </wp:anchor>
          </w:drawing>
        </mc:Choice>
        <mc:Fallback>
          <w:pict>
            <v:shape id="Text Box 1025" o:spid="_x0000_s1026" o:spt="202" type="#_x0000_t202" style="position:absolute;left:0pt;margin-top:0pt;height:11pt;width:41pt;mso-position-horizontal:center;mso-position-horizontal-relative:margin;z-index:251660288;mso-width-relative:page;mso-height-relative:page;" filled="f" stroked="f" coordsize="21600,21600" o:gfxdata="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DrKayjPAAAAAwEAAA8AAAAAAAAAAQAgAAAAIgAAAGRycy9kb3ducmV2LnhtbFBLAQIU&#10;ABQAAAAIAIdO4kBIrbfX/AEAAAYEAAAOAAAAAAAAAAEAIAAAAB4BAABkcnMvZTJvRG9jLnhtbFBL&#10;BQYAAAAABgAGAFkBAACMBQAAAAA=&#10;">
              <v:fill on="f" focussize="0,0"/>
              <v:stroke on="f"/>
              <v:imagedata o:title=""/>
              <o:lock v:ext="edit" aspectratio="f"/>
              <v:textbox inset="0mm,0mm,0mm,0mm" style="mso-fit-shape-to-text:t;">
                <w:txbxContent>
                  <w:p>
                    <w:pPr>
                      <w:pStyle w:val="6"/>
                      <w:jc w:val="center"/>
                      <w:rPr>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8420" cy="139700"/>
              <wp:effectExtent l="0" t="0" r="0" b="0"/>
              <wp:wrapNone/>
              <wp:docPr id="1973650310" name="Text Box 1025"/>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wps:txbx>
                    <wps:bodyPr rot="0" vert="horz" wrap="none" lIns="0" tIns="0" rIns="0" bIns="0" anchor="t" anchorCtr="0" upright="1">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0288;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y1u5d9AAAAACAQAADwAAAAAAAAABACAAAAAiAAAAZHJzL2Rvd25yZXYu&#10;eG1sUEsBAhQAFAAAAAgAh07iQD0FHJMDAgAADAQAAA4AAAAAAAAAAQAgAAAAHwEAAGRycy9lMm9E&#10;b2MueG1sUEsFBgAAAAAGAAYAWQEAAJQFAAAAAA==&#10;">
              <v:fill on="f" focussize="0,0"/>
              <v:stroke on="f"/>
              <v:imagedata o:title=""/>
              <o:lock v:ext="edit" aspectratio="f"/>
              <v:textbox inset="0mm,0mm,0mm,0mm" style="mso-fit-shape-to-text:t;">
                <w:txbxContent>
                  <w:p>
                    <w:pPr>
                      <w:pStyle w:val="6"/>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1</w:t>
                    </w:r>
                    <w:r>
                      <w:rPr>
                        <w:rFonts w:hint="eastAsia" w:ascii="宋体" w:hAnsi="宋体" w:eastAsia="宋体" w:cs="宋体"/>
                        <w:sz w:val="21"/>
                        <w:szCs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80010</wp:posOffset>
              </wp:positionV>
              <wp:extent cx="534035" cy="230505"/>
              <wp:effectExtent l="0" t="0" r="0" b="0"/>
              <wp:wrapNone/>
              <wp:docPr id="2" name="文本框 2"/>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6"/>
                            <w:jc w:val="center"/>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- 17 -</w:t>
                          </w:r>
                          <w:r>
                            <w:rPr>
                              <w:rFonts w:hint="eastAsia" w:ascii="宋体" w:hAnsi="宋体" w:cs="宋体"/>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6.3pt;height:18.15pt;width:42.05pt;mso-position-horizontal:center;mso-position-horizontal-relative:margin;mso-wrap-style:none;z-index:251660288;mso-width-relative:page;mso-height-relative:page;" filled="f" stroked="f" coordsize="21600,21600" o:gfxdata="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DSrCvv0gAAAAUBAAAPAAAAAAAAAAEAIAAAACIAAABkcnMvZG93&#10;bnJldi54bWxQSwECFAAUAAAACACHTuJA8zMrTM0BAACXAwAADgAAAAAAAAABACAAAAAhAQAAZHJz&#10;L2Uyb0RvYy54bWxQSwUGAAAAAAYABgBZAQAAYAUAAAAA&#10;">
              <v:fill on="f" focussize="0,0"/>
              <v:stroke on="f"/>
              <v:imagedata o:title=""/>
              <o:lock v:ext="edit" aspectratio="f"/>
              <v:textbox inset="0mm,0mm,0mm,0mm" style="mso-fit-shape-to-text:t;">
                <w:txbxContent>
                  <w:p>
                    <w:pPr>
                      <w:pStyle w:val="6"/>
                      <w:jc w:val="center"/>
                      <w:rPr>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PAGE  \* MERGEFORMAT </w:instrText>
                    </w:r>
                    <w:r>
                      <w:rPr>
                        <w:rFonts w:hint="eastAsia" w:ascii="宋体" w:hAnsi="宋体" w:cs="宋体"/>
                        <w:sz w:val="21"/>
                        <w:szCs w:val="21"/>
                      </w:rPr>
                      <w:fldChar w:fldCharType="separate"/>
                    </w:r>
                    <w:r>
                      <w:rPr>
                        <w:rFonts w:ascii="宋体" w:hAnsi="宋体" w:cs="宋体"/>
                        <w:sz w:val="21"/>
                        <w:szCs w:val="21"/>
                      </w:rPr>
                      <w:t>- 17 -</w:t>
                    </w:r>
                    <w:r>
                      <w:rPr>
                        <w:rFonts w:hint="eastAsia" w:ascii="宋体" w:hAnsi="宋体" w:cs="宋体"/>
                        <w:sz w:val="21"/>
                        <w:szCs w:val="21"/>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1312" behindDoc="0" locked="0" layoutInCell="1" allowOverlap="1">
              <wp:simplePos x="0" y="0"/>
              <wp:positionH relativeFrom="margin">
                <wp:posOffset>86995</wp:posOffset>
              </wp:positionH>
              <wp:positionV relativeFrom="paragraph">
                <wp:posOffset>48260</wp:posOffset>
              </wp:positionV>
              <wp:extent cx="534035" cy="23050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34035" cy="230505"/>
                      </a:xfrm>
                      <a:prstGeom prst="rect">
                        <a:avLst/>
                      </a:prstGeom>
                      <a:noFill/>
                      <a:ln>
                        <a:noFill/>
                      </a:ln>
                    </wps:spPr>
                    <wps:txbx>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left:6.85pt;margin-top:3.8pt;height:18.15pt;width:42.05pt;mso-position-horizontal-relative:margin;mso-wrap-style:none;z-index:251661312;mso-width-relative:page;mso-height-relative:page;" filled="f" stroked="f" coordsize="21600,21600" o:gfxdata="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AAAAA&#10;ZHJzL1BLAQIUABQAAAAIAIdO4kAR4dbl0gAAAAYBAAAPAAAAAAAAAAEAIAAAACIAAABkcnMvZG93&#10;bnJldi54bWxQSwECFAAUAAAACACHTuJAyCrDoM0BAACXAwAADgAAAAAAAAABACAAAAAhAQAAZHJz&#10;L2Uyb0RvYy54bWxQSwUGAAAAAAYABgBZAQAAYAUAAAAA&#10;">
              <v:fill on="f" focussize="0,0"/>
              <v:stroke on="f"/>
              <v:imagedata o:title=""/>
              <o:lock v:ext="edit" aspectratio="f"/>
              <v:textbox inset="0mm,0mm,0mm,0mm" style="mso-fit-shape-to-text:t;">
                <w:txbxContent>
                  <w:p>
                    <w:pPr>
                      <w:pStyle w:val="6"/>
                      <w:rPr>
                        <w:rFonts w:hint="eastAsia" w:ascii="宋体" w:hAnsi="宋体" w:cs="宋体"/>
                        <w:sz w:val="28"/>
                        <w:szCs w:val="28"/>
                      </w:rPr>
                    </w:pP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-18-</w:t>
                    </w:r>
                    <w:r>
                      <w:rPr>
                        <w:rFonts w:hint="eastAsia" w:ascii="宋体" w:hAnsi="宋体" w:cs="宋体"/>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50EC56"/>
    <w:multiLevelType w:val="singleLevel"/>
    <w:tmpl w:val="D750EC56"/>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g2ZjQ2YjJjNjY5ZTQ1YzJkYzJlZjY5Y2VjZjNiYjcifQ=="/>
  </w:docVars>
  <w:rsids>
    <w:rsidRoot w:val="00F24744"/>
    <w:rsid w:val="001B5839"/>
    <w:rsid w:val="0022658C"/>
    <w:rsid w:val="002770E1"/>
    <w:rsid w:val="00315EC3"/>
    <w:rsid w:val="00545B73"/>
    <w:rsid w:val="00672EC9"/>
    <w:rsid w:val="0076184D"/>
    <w:rsid w:val="008D29A7"/>
    <w:rsid w:val="00935861"/>
    <w:rsid w:val="00D25530"/>
    <w:rsid w:val="00F24744"/>
    <w:rsid w:val="00FB65B6"/>
    <w:rsid w:val="00FE37B0"/>
    <w:rsid w:val="01692E5D"/>
    <w:rsid w:val="01870B13"/>
    <w:rsid w:val="019434AC"/>
    <w:rsid w:val="019A249A"/>
    <w:rsid w:val="01B709DC"/>
    <w:rsid w:val="01C20073"/>
    <w:rsid w:val="01C866E5"/>
    <w:rsid w:val="01DF1713"/>
    <w:rsid w:val="02630B69"/>
    <w:rsid w:val="0270705D"/>
    <w:rsid w:val="02825AA4"/>
    <w:rsid w:val="028E516E"/>
    <w:rsid w:val="029F5C37"/>
    <w:rsid w:val="031702B5"/>
    <w:rsid w:val="031A4A11"/>
    <w:rsid w:val="03631C3D"/>
    <w:rsid w:val="03B0401B"/>
    <w:rsid w:val="03B1014F"/>
    <w:rsid w:val="03BB2F2C"/>
    <w:rsid w:val="03D041DE"/>
    <w:rsid w:val="03E25997"/>
    <w:rsid w:val="04451A9E"/>
    <w:rsid w:val="04671E26"/>
    <w:rsid w:val="04893CFE"/>
    <w:rsid w:val="049D117C"/>
    <w:rsid w:val="04D62CB6"/>
    <w:rsid w:val="04ED3A23"/>
    <w:rsid w:val="054A388B"/>
    <w:rsid w:val="0559181A"/>
    <w:rsid w:val="05AF0CFB"/>
    <w:rsid w:val="0630169C"/>
    <w:rsid w:val="0689400D"/>
    <w:rsid w:val="06923B0D"/>
    <w:rsid w:val="069D7EE6"/>
    <w:rsid w:val="069E581E"/>
    <w:rsid w:val="06A9757C"/>
    <w:rsid w:val="06DA3FBE"/>
    <w:rsid w:val="07CB50EC"/>
    <w:rsid w:val="07DC1ECB"/>
    <w:rsid w:val="07E71ED8"/>
    <w:rsid w:val="07E979A9"/>
    <w:rsid w:val="08147CDB"/>
    <w:rsid w:val="081D4EFD"/>
    <w:rsid w:val="0845449E"/>
    <w:rsid w:val="08475D24"/>
    <w:rsid w:val="08522697"/>
    <w:rsid w:val="08586796"/>
    <w:rsid w:val="08860410"/>
    <w:rsid w:val="08980FA6"/>
    <w:rsid w:val="08984E0E"/>
    <w:rsid w:val="08F04A02"/>
    <w:rsid w:val="09041A0F"/>
    <w:rsid w:val="09AE055E"/>
    <w:rsid w:val="09B207F9"/>
    <w:rsid w:val="09C3101E"/>
    <w:rsid w:val="09CF1F1E"/>
    <w:rsid w:val="0A004983"/>
    <w:rsid w:val="0A1A3C95"/>
    <w:rsid w:val="0A3F1083"/>
    <w:rsid w:val="0A7C06E5"/>
    <w:rsid w:val="0A940DEC"/>
    <w:rsid w:val="0B072777"/>
    <w:rsid w:val="0B2A2D3B"/>
    <w:rsid w:val="0B390D26"/>
    <w:rsid w:val="0B3B4F9C"/>
    <w:rsid w:val="0B41136C"/>
    <w:rsid w:val="0B453134"/>
    <w:rsid w:val="0BD64B71"/>
    <w:rsid w:val="0BD84EC3"/>
    <w:rsid w:val="0C05252C"/>
    <w:rsid w:val="0C0574C4"/>
    <w:rsid w:val="0C1B0BC7"/>
    <w:rsid w:val="0C1B4618"/>
    <w:rsid w:val="0C3F4379"/>
    <w:rsid w:val="0C4A3211"/>
    <w:rsid w:val="0C4C0FBE"/>
    <w:rsid w:val="0C4D24B1"/>
    <w:rsid w:val="0C590D66"/>
    <w:rsid w:val="0C635162"/>
    <w:rsid w:val="0C6841EA"/>
    <w:rsid w:val="0C730A91"/>
    <w:rsid w:val="0C76314B"/>
    <w:rsid w:val="0C853B1A"/>
    <w:rsid w:val="0CC87A86"/>
    <w:rsid w:val="0CCA5381"/>
    <w:rsid w:val="0CDF59D7"/>
    <w:rsid w:val="0D0B3557"/>
    <w:rsid w:val="0D307327"/>
    <w:rsid w:val="0D496D19"/>
    <w:rsid w:val="0D545B05"/>
    <w:rsid w:val="0D706F9B"/>
    <w:rsid w:val="0D9310D1"/>
    <w:rsid w:val="0DEF332B"/>
    <w:rsid w:val="0DF433D5"/>
    <w:rsid w:val="0E101504"/>
    <w:rsid w:val="0E115D2D"/>
    <w:rsid w:val="0E18769F"/>
    <w:rsid w:val="0E27734B"/>
    <w:rsid w:val="0E2D156E"/>
    <w:rsid w:val="0E4D7882"/>
    <w:rsid w:val="0E575B0C"/>
    <w:rsid w:val="0E6E3A7E"/>
    <w:rsid w:val="0F4A7B25"/>
    <w:rsid w:val="0F757D1B"/>
    <w:rsid w:val="0F777994"/>
    <w:rsid w:val="0F827E46"/>
    <w:rsid w:val="0FA46A10"/>
    <w:rsid w:val="0FB41753"/>
    <w:rsid w:val="0FB64C56"/>
    <w:rsid w:val="0FF760CA"/>
    <w:rsid w:val="0FFD7D23"/>
    <w:rsid w:val="1000054D"/>
    <w:rsid w:val="100B4170"/>
    <w:rsid w:val="109A66FB"/>
    <w:rsid w:val="10CF7059"/>
    <w:rsid w:val="10F76D90"/>
    <w:rsid w:val="114A726B"/>
    <w:rsid w:val="11586E4C"/>
    <w:rsid w:val="11882AF1"/>
    <w:rsid w:val="11BB1006"/>
    <w:rsid w:val="12276194"/>
    <w:rsid w:val="12896E2E"/>
    <w:rsid w:val="128F1B00"/>
    <w:rsid w:val="12926B41"/>
    <w:rsid w:val="129F0377"/>
    <w:rsid w:val="12A10C66"/>
    <w:rsid w:val="12EF539D"/>
    <w:rsid w:val="12FD27BA"/>
    <w:rsid w:val="13021E3F"/>
    <w:rsid w:val="13063B54"/>
    <w:rsid w:val="13084840"/>
    <w:rsid w:val="130F276F"/>
    <w:rsid w:val="132D2B11"/>
    <w:rsid w:val="1345032A"/>
    <w:rsid w:val="135875D7"/>
    <w:rsid w:val="13795301"/>
    <w:rsid w:val="13AF1F58"/>
    <w:rsid w:val="13BD6CEF"/>
    <w:rsid w:val="13CF3442"/>
    <w:rsid w:val="13D354F1"/>
    <w:rsid w:val="13E36F2F"/>
    <w:rsid w:val="141A7B0A"/>
    <w:rsid w:val="14256780"/>
    <w:rsid w:val="14473A3C"/>
    <w:rsid w:val="145153DD"/>
    <w:rsid w:val="14545F69"/>
    <w:rsid w:val="14593C95"/>
    <w:rsid w:val="14614D18"/>
    <w:rsid w:val="146E2DE5"/>
    <w:rsid w:val="148B3BAE"/>
    <w:rsid w:val="149F058D"/>
    <w:rsid w:val="14C536FE"/>
    <w:rsid w:val="14CD4474"/>
    <w:rsid w:val="14D812F8"/>
    <w:rsid w:val="14DF0EDA"/>
    <w:rsid w:val="14F13869"/>
    <w:rsid w:val="151A0956"/>
    <w:rsid w:val="152517AE"/>
    <w:rsid w:val="154057B0"/>
    <w:rsid w:val="155D5F2F"/>
    <w:rsid w:val="15714B2C"/>
    <w:rsid w:val="15751C50"/>
    <w:rsid w:val="158C14E9"/>
    <w:rsid w:val="15914847"/>
    <w:rsid w:val="15A20DA1"/>
    <w:rsid w:val="15F252E7"/>
    <w:rsid w:val="16140CDE"/>
    <w:rsid w:val="162510C4"/>
    <w:rsid w:val="165F5FD9"/>
    <w:rsid w:val="16920C33"/>
    <w:rsid w:val="1694670C"/>
    <w:rsid w:val="16D20891"/>
    <w:rsid w:val="16F5625B"/>
    <w:rsid w:val="17397720"/>
    <w:rsid w:val="173B1EF1"/>
    <w:rsid w:val="173E0EAF"/>
    <w:rsid w:val="17481F7C"/>
    <w:rsid w:val="177E1C99"/>
    <w:rsid w:val="178C2DE1"/>
    <w:rsid w:val="179364AA"/>
    <w:rsid w:val="179926AA"/>
    <w:rsid w:val="17AB2AC3"/>
    <w:rsid w:val="17EF47EF"/>
    <w:rsid w:val="181B33DE"/>
    <w:rsid w:val="1831173C"/>
    <w:rsid w:val="183A6DA8"/>
    <w:rsid w:val="183E75F7"/>
    <w:rsid w:val="18653B50"/>
    <w:rsid w:val="18BF2575"/>
    <w:rsid w:val="18CB664D"/>
    <w:rsid w:val="18FA76C7"/>
    <w:rsid w:val="193614FD"/>
    <w:rsid w:val="193B5A41"/>
    <w:rsid w:val="19517616"/>
    <w:rsid w:val="19540507"/>
    <w:rsid w:val="195A572B"/>
    <w:rsid w:val="196A273E"/>
    <w:rsid w:val="19953AB8"/>
    <w:rsid w:val="19B45055"/>
    <w:rsid w:val="19C72AD7"/>
    <w:rsid w:val="19EA13F4"/>
    <w:rsid w:val="19F132D2"/>
    <w:rsid w:val="1A0034CE"/>
    <w:rsid w:val="1A4768A9"/>
    <w:rsid w:val="1A637C7F"/>
    <w:rsid w:val="1AC601CC"/>
    <w:rsid w:val="1ACE1BFD"/>
    <w:rsid w:val="1B00735C"/>
    <w:rsid w:val="1B0529B1"/>
    <w:rsid w:val="1B20658C"/>
    <w:rsid w:val="1B317B2B"/>
    <w:rsid w:val="1B3B46BA"/>
    <w:rsid w:val="1B4B5FD7"/>
    <w:rsid w:val="1B504B5D"/>
    <w:rsid w:val="1B635F12"/>
    <w:rsid w:val="1B676E2B"/>
    <w:rsid w:val="1B88053A"/>
    <w:rsid w:val="1C0E5830"/>
    <w:rsid w:val="1C146536"/>
    <w:rsid w:val="1C2A6AC3"/>
    <w:rsid w:val="1C3C6800"/>
    <w:rsid w:val="1C463B35"/>
    <w:rsid w:val="1C580648"/>
    <w:rsid w:val="1C5B2459"/>
    <w:rsid w:val="1C5E5533"/>
    <w:rsid w:val="1C601A4E"/>
    <w:rsid w:val="1C7C20CC"/>
    <w:rsid w:val="1C8C6E3B"/>
    <w:rsid w:val="1CA03585"/>
    <w:rsid w:val="1CA62F10"/>
    <w:rsid w:val="1CEC07D6"/>
    <w:rsid w:val="1D190110"/>
    <w:rsid w:val="1D3A1ADE"/>
    <w:rsid w:val="1D43657C"/>
    <w:rsid w:val="1D597974"/>
    <w:rsid w:val="1D8C5EA8"/>
    <w:rsid w:val="1D931894"/>
    <w:rsid w:val="1DA4387C"/>
    <w:rsid w:val="1E39579D"/>
    <w:rsid w:val="1E4B3BCE"/>
    <w:rsid w:val="1E803129"/>
    <w:rsid w:val="1EB66D23"/>
    <w:rsid w:val="1EE95BAB"/>
    <w:rsid w:val="1F0051DD"/>
    <w:rsid w:val="1F6E0A6D"/>
    <w:rsid w:val="1FA24B81"/>
    <w:rsid w:val="1FBA119F"/>
    <w:rsid w:val="1FCD77F0"/>
    <w:rsid w:val="202C30D2"/>
    <w:rsid w:val="202C58B8"/>
    <w:rsid w:val="20CC1FC3"/>
    <w:rsid w:val="20F4571D"/>
    <w:rsid w:val="20FE063A"/>
    <w:rsid w:val="211705E7"/>
    <w:rsid w:val="213F1987"/>
    <w:rsid w:val="216C31C4"/>
    <w:rsid w:val="217A696B"/>
    <w:rsid w:val="218E5C4E"/>
    <w:rsid w:val="21961C47"/>
    <w:rsid w:val="21A8797C"/>
    <w:rsid w:val="21C664CC"/>
    <w:rsid w:val="21F237B3"/>
    <w:rsid w:val="22087882"/>
    <w:rsid w:val="22461847"/>
    <w:rsid w:val="2246322A"/>
    <w:rsid w:val="2254385E"/>
    <w:rsid w:val="225B71BC"/>
    <w:rsid w:val="22C32496"/>
    <w:rsid w:val="22D12AB0"/>
    <w:rsid w:val="22D14664"/>
    <w:rsid w:val="22D517D3"/>
    <w:rsid w:val="231A0405"/>
    <w:rsid w:val="231E732C"/>
    <w:rsid w:val="233F5408"/>
    <w:rsid w:val="23630570"/>
    <w:rsid w:val="236964A7"/>
    <w:rsid w:val="237B7136"/>
    <w:rsid w:val="23AA07A8"/>
    <w:rsid w:val="23B102C2"/>
    <w:rsid w:val="24113D7D"/>
    <w:rsid w:val="245E7929"/>
    <w:rsid w:val="24710ED7"/>
    <w:rsid w:val="24F2052C"/>
    <w:rsid w:val="24F74EF3"/>
    <w:rsid w:val="251307F0"/>
    <w:rsid w:val="25131CE6"/>
    <w:rsid w:val="252A2B49"/>
    <w:rsid w:val="25345095"/>
    <w:rsid w:val="25437031"/>
    <w:rsid w:val="258E37DC"/>
    <w:rsid w:val="25AC7D52"/>
    <w:rsid w:val="261413C2"/>
    <w:rsid w:val="264944A8"/>
    <w:rsid w:val="267D5AB4"/>
    <w:rsid w:val="26893879"/>
    <w:rsid w:val="268F3FF0"/>
    <w:rsid w:val="26937C58"/>
    <w:rsid w:val="26BC535F"/>
    <w:rsid w:val="26C222DD"/>
    <w:rsid w:val="26CB14FA"/>
    <w:rsid w:val="26F469F8"/>
    <w:rsid w:val="27014FE7"/>
    <w:rsid w:val="271512FF"/>
    <w:rsid w:val="27376AA5"/>
    <w:rsid w:val="274F4252"/>
    <w:rsid w:val="27617029"/>
    <w:rsid w:val="2769322A"/>
    <w:rsid w:val="278E7CBB"/>
    <w:rsid w:val="27D75544"/>
    <w:rsid w:val="28061D38"/>
    <w:rsid w:val="28210363"/>
    <w:rsid w:val="28225DE5"/>
    <w:rsid w:val="28287CEE"/>
    <w:rsid w:val="28540F7E"/>
    <w:rsid w:val="286C74DE"/>
    <w:rsid w:val="28701530"/>
    <w:rsid w:val="28A9388B"/>
    <w:rsid w:val="28C37E0F"/>
    <w:rsid w:val="28C81448"/>
    <w:rsid w:val="28F56A72"/>
    <w:rsid w:val="28FA660B"/>
    <w:rsid w:val="28FD1831"/>
    <w:rsid w:val="29114A7E"/>
    <w:rsid w:val="293E0A32"/>
    <w:rsid w:val="295F5CB6"/>
    <w:rsid w:val="2995524C"/>
    <w:rsid w:val="29A86EE6"/>
    <w:rsid w:val="2A284416"/>
    <w:rsid w:val="2A47542C"/>
    <w:rsid w:val="2A912242"/>
    <w:rsid w:val="2B14790C"/>
    <w:rsid w:val="2B22254D"/>
    <w:rsid w:val="2B9B0FB2"/>
    <w:rsid w:val="2BA135A1"/>
    <w:rsid w:val="2BB6343C"/>
    <w:rsid w:val="2BBF4052"/>
    <w:rsid w:val="2BDA54C2"/>
    <w:rsid w:val="2BE24112"/>
    <w:rsid w:val="2C012652"/>
    <w:rsid w:val="2C1573DA"/>
    <w:rsid w:val="2C510B3A"/>
    <w:rsid w:val="2C7B53D2"/>
    <w:rsid w:val="2C9C3B2C"/>
    <w:rsid w:val="2D2A7F78"/>
    <w:rsid w:val="2D5535D5"/>
    <w:rsid w:val="2DA06724"/>
    <w:rsid w:val="2DA10D63"/>
    <w:rsid w:val="2DA247FB"/>
    <w:rsid w:val="2DB269A2"/>
    <w:rsid w:val="2DB35ED0"/>
    <w:rsid w:val="2DE80A33"/>
    <w:rsid w:val="2DF42DA4"/>
    <w:rsid w:val="2E005886"/>
    <w:rsid w:val="2E0675D7"/>
    <w:rsid w:val="2E0F4854"/>
    <w:rsid w:val="2E857F0D"/>
    <w:rsid w:val="2E886F54"/>
    <w:rsid w:val="2EB91BF4"/>
    <w:rsid w:val="2EBA69F2"/>
    <w:rsid w:val="2EC026B3"/>
    <w:rsid w:val="2EE316FC"/>
    <w:rsid w:val="2F3C7186"/>
    <w:rsid w:val="2F626E60"/>
    <w:rsid w:val="2F637698"/>
    <w:rsid w:val="2F6506D1"/>
    <w:rsid w:val="2FB32CCE"/>
    <w:rsid w:val="2FCD6805"/>
    <w:rsid w:val="2FEC683B"/>
    <w:rsid w:val="30173DEB"/>
    <w:rsid w:val="306079EB"/>
    <w:rsid w:val="30814BB8"/>
    <w:rsid w:val="30C95DED"/>
    <w:rsid w:val="30E03740"/>
    <w:rsid w:val="30F37D3E"/>
    <w:rsid w:val="311C00FF"/>
    <w:rsid w:val="31283B34"/>
    <w:rsid w:val="313844FF"/>
    <w:rsid w:val="314F1D6F"/>
    <w:rsid w:val="31514831"/>
    <w:rsid w:val="318F33F3"/>
    <w:rsid w:val="31A53557"/>
    <w:rsid w:val="31F37EE4"/>
    <w:rsid w:val="31F938DC"/>
    <w:rsid w:val="321F098D"/>
    <w:rsid w:val="322A7F39"/>
    <w:rsid w:val="3232765E"/>
    <w:rsid w:val="323F59F9"/>
    <w:rsid w:val="329A6FB3"/>
    <w:rsid w:val="329E13D2"/>
    <w:rsid w:val="32AC00CE"/>
    <w:rsid w:val="32AF5D3F"/>
    <w:rsid w:val="32B3488C"/>
    <w:rsid w:val="32DA260E"/>
    <w:rsid w:val="32EE3702"/>
    <w:rsid w:val="32FD27B6"/>
    <w:rsid w:val="33035660"/>
    <w:rsid w:val="331D6A84"/>
    <w:rsid w:val="33552DDE"/>
    <w:rsid w:val="3394051D"/>
    <w:rsid w:val="33E44DD6"/>
    <w:rsid w:val="340C03D8"/>
    <w:rsid w:val="34355D35"/>
    <w:rsid w:val="34533777"/>
    <w:rsid w:val="34855C2C"/>
    <w:rsid w:val="34956E83"/>
    <w:rsid w:val="34DB7263"/>
    <w:rsid w:val="34EE76E2"/>
    <w:rsid w:val="35436447"/>
    <w:rsid w:val="354F2E9E"/>
    <w:rsid w:val="355211EB"/>
    <w:rsid w:val="35B75F88"/>
    <w:rsid w:val="35BA4872"/>
    <w:rsid w:val="35C175AD"/>
    <w:rsid w:val="35D81884"/>
    <w:rsid w:val="35F96F38"/>
    <w:rsid w:val="361831FB"/>
    <w:rsid w:val="36471831"/>
    <w:rsid w:val="365B6C22"/>
    <w:rsid w:val="365D020D"/>
    <w:rsid w:val="369D1684"/>
    <w:rsid w:val="36A32050"/>
    <w:rsid w:val="36BA4BCB"/>
    <w:rsid w:val="36BB69D9"/>
    <w:rsid w:val="36DB19D6"/>
    <w:rsid w:val="374C04C6"/>
    <w:rsid w:val="375A27C9"/>
    <w:rsid w:val="379F336A"/>
    <w:rsid w:val="37A364B6"/>
    <w:rsid w:val="37AE7266"/>
    <w:rsid w:val="37F67700"/>
    <w:rsid w:val="386A108F"/>
    <w:rsid w:val="389F4B99"/>
    <w:rsid w:val="38C34BB0"/>
    <w:rsid w:val="38DC2060"/>
    <w:rsid w:val="391B5C99"/>
    <w:rsid w:val="39C060E7"/>
    <w:rsid w:val="39CB1624"/>
    <w:rsid w:val="3A0211F5"/>
    <w:rsid w:val="3A117537"/>
    <w:rsid w:val="3A1F34C0"/>
    <w:rsid w:val="3A542EDA"/>
    <w:rsid w:val="3A58741C"/>
    <w:rsid w:val="3A811B81"/>
    <w:rsid w:val="3A8A77C7"/>
    <w:rsid w:val="3A9D4274"/>
    <w:rsid w:val="3B5968A7"/>
    <w:rsid w:val="3B6F41FC"/>
    <w:rsid w:val="3B8F1237"/>
    <w:rsid w:val="3BA950CB"/>
    <w:rsid w:val="3BDD601C"/>
    <w:rsid w:val="3BF15204"/>
    <w:rsid w:val="3C1F6B4A"/>
    <w:rsid w:val="3C290438"/>
    <w:rsid w:val="3C3678A0"/>
    <w:rsid w:val="3C5B6995"/>
    <w:rsid w:val="3C760652"/>
    <w:rsid w:val="3CB61485"/>
    <w:rsid w:val="3CCB7F4E"/>
    <w:rsid w:val="3CF34A57"/>
    <w:rsid w:val="3D003238"/>
    <w:rsid w:val="3D086E79"/>
    <w:rsid w:val="3D2E3041"/>
    <w:rsid w:val="3D3E1186"/>
    <w:rsid w:val="3D575D1D"/>
    <w:rsid w:val="3D687875"/>
    <w:rsid w:val="3D6E7757"/>
    <w:rsid w:val="3D942B78"/>
    <w:rsid w:val="3D9C3168"/>
    <w:rsid w:val="3DA24509"/>
    <w:rsid w:val="3DD05E38"/>
    <w:rsid w:val="3DEA21CB"/>
    <w:rsid w:val="3E047DB0"/>
    <w:rsid w:val="3E3658F4"/>
    <w:rsid w:val="3E483E01"/>
    <w:rsid w:val="3E80332D"/>
    <w:rsid w:val="3E8A0DE7"/>
    <w:rsid w:val="3E9341F8"/>
    <w:rsid w:val="3E9F38A8"/>
    <w:rsid w:val="3EA73FFA"/>
    <w:rsid w:val="3EDC2981"/>
    <w:rsid w:val="3EE45838"/>
    <w:rsid w:val="3F04526F"/>
    <w:rsid w:val="3F0554FF"/>
    <w:rsid w:val="3F057D64"/>
    <w:rsid w:val="3F217E27"/>
    <w:rsid w:val="3F3613FA"/>
    <w:rsid w:val="3FB04A02"/>
    <w:rsid w:val="3FDF3CD8"/>
    <w:rsid w:val="400F6140"/>
    <w:rsid w:val="401A339B"/>
    <w:rsid w:val="40263B38"/>
    <w:rsid w:val="40401FF2"/>
    <w:rsid w:val="404B17E0"/>
    <w:rsid w:val="4058590F"/>
    <w:rsid w:val="40E00D83"/>
    <w:rsid w:val="40E32E07"/>
    <w:rsid w:val="40F83872"/>
    <w:rsid w:val="411E4559"/>
    <w:rsid w:val="411E6BE3"/>
    <w:rsid w:val="418F35A3"/>
    <w:rsid w:val="41D00B41"/>
    <w:rsid w:val="42045046"/>
    <w:rsid w:val="420D7F9F"/>
    <w:rsid w:val="421545D9"/>
    <w:rsid w:val="421F26E2"/>
    <w:rsid w:val="42245C93"/>
    <w:rsid w:val="42621C45"/>
    <w:rsid w:val="426B2B1B"/>
    <w:rsid w:val="42A77AF6"/>
    <w:rsid w:val="42CC2C7D"/>
    <w:rsid w:val="42D53584"/>
    <w:rsid w:val="42E4491D"/>
    <w:rsid w:val="43000F6E"/>
    <w:rsid w:val="430E5437"/>
    <w:rsid w:val="432D7DE6"/>
    <w:rsid w:val="43372AFC"/>
    <w:rsid w:val="43687F88"/>
    <w:rsid w:val="441D1ACF"/>
    <w:rsid w:val="44533ED7"/>
    <w:rsid w:val="447B4066"/>
    <w:rsid w:val="448A0E69"/>
    <w:rsid w:val="44C9538F"/>
    <w:rsid w:val="44D22AFB"/>
    <w:rsid w:val="44D74780"/>
    <w:rsid w:val="44E9469A"/>
    <w:rsid w:val="450A0068"/>
    <w:rsid w:val="45757B02"/>
    <w:rsid w:val="45787014"/>
    <w:rsid w:val="45B5624F"/>
    <w:rsid w:val="45D6204F"/>
    <w:rsid w:val="46240194"/>
    <w:rsid w:val="462B5FAB"/>
    <w:rsid w:val="4638661B"/>
    <w:rsid w:val="4689184C"/>
    <w:rsid w:val="46F81F5C"/>
    <w:rsid w:val="46FD0C26"/>
    <w:rsid w:val="4703210F"/>
    <w:rsid w:val="4727487F"/>
    <w:rsid w:val="47523D62"/>
    <w:rsid w:val="47B85A53"/>
    <w:rsid w:val="47F366F7"/>
    <w:rsid w:val="47FC0C16"/>
    <w:rsid w:val="482F7316"/>
    <w:rsid w:val="4837526F"/>
    <w:rsid w:val="48461F21"/>
    <w:rsid w:val="487D0B1B"/>
    <w:rsid w:val="48834CC2"/>
    <w:rsid w:val="488C588D"/>
    <w:rsid w:val="48BA6B58"/>
    <w:rsid w:val="48E41749"/>
    <w:rsid w:val="48E521DB"/>
    <w:rsid w:val="490A38A3"/>
    <w:rsid w:val="49134D32"/>
    <w:rsid w:val="491C7AC0"/>
    <w:rsid w:val="49712BCB"/>
    <w:rsid w:val="49734B0E"/>
    <w:rsid w:val="49A14359"/>
    <w:rsid w:val="49A40B61"/>
    <w:rsid w:val="49C967B8"/>
    <w:rsid w:val="49EB4CA3"/>
    <w:rsid w:val="49EC4B6B"/>
    <w:rsid w:val="4A4D756B"/>
    <w:rsid w:val="4A6B50A6"/>
    <w:rsid w:val="4B150ABE"/>
    <w:rsid w:val="4B284FDD"/>
    <w:rsid w:val="4B6338E3"/>
    <w:rsid w:val="4B666AC6"/>
    <w:rsid w:val="4BA01642"/>
    <w:rsid w:val="4C161870"/>
    <w:rsid w:val="4C54044A"/>
    <w:rsid w:val="4C7A7005"/>
    <w:rsid w:val="4D1D096E"/>
    <w:rsid w:val="4D202EE8"/>
    <w:rsid w:val="4D611550"/>
    <w:rsid w:val="4D6B1F56"/>
    <w:rsid w:val="4DD00E66"/>
    <w:rsid w:val="4E2D34D2"/>
    <w:rsid w:val="4E2F2707"/>
    <w:rsid w:val="4E367A91"/>
    <w:rsid w:val="4E391564"/>
    <w:rsid w:val="4E554A99"/>
    <w:rsid w:val="4E91189D"/>
    <w:rsid w:val="4E975FED"/>
    <w:rsid w:val="4F057F3A"/>
    <w:rsid w:val="4F0A5549"/>
    <w:rsid w:val="4F400A92"/>
    <w:rsid w:val="4F41214E"/>
    <w:rsid w:val="4F46621E"/>
    <w:rsid w:val="4F865417"/>
    <w:rsid w:val="4F880BA1"/>
    <w:rsid w:val="4FE0099B"/>
    <w:rsid w:val="502301DE"/>
    <w:rsid w:val="50391CC0"/>
    <w:rsid w:val="505563BC"/>
    <w:rsid w:val="506F65B0"/>
    <w:rsid w:val="50AB0EB9"/>
    <w:rsid w:val="51450903"/>
    <w:rsid w:val="51637EEC"/>
    <w:rsid w:val="516C5D29"/>
    <w:rsid w:val="518A09D7"/>
    <w:rsid w:val="51AB5688"/>
    <w:rsid w:val="51B555F3"/>
    <w:rsid w:val="51DE78C1"/>
    <w:rsid w:val="51E331CE"/>
    <w:rsid w:val="51F2443D"/>
    <w:rsid w:val="521701EA"/>
    <w:rsid w:val="521977B3"/>
    <w:rsid w:val="52473E3E"/>
    <w:rsid w:val="52563F0F"/>
    <w:rsid w:val="52590FA0"/>
    <w:rsid w:val="5283112B"/>
    <w:rsid w:val="529C1883"/>
    <w:rsid w:val="529F6E3D"/>
    <w:rsid w:val="52E83B41"/>
    <w:rsid w:val="52F44109"/>
    <w:rsid w:val="53B87967"/>
    <w:rsid w:val="53DA15C5"/>
    <w:rsid w:val="544A3519"/>
    <w:rsid w:val="54C139E7"/>
    <w:rsid w:val="55061317"/>
    <w:rsid w:val="55083CB2"/>
    <w:rsid w:val="551D6334"/>
    <w:rsid w:val="551F4166"/>
    <w:rsid w:val="55693143"/>
    <w:rsid w:val="557C6196"/>
    <w:rsid w:val="55B16A0A"/>
    <w:rsid w:val="55FC469E"/>
    <w:rsid w:val="55FC7312"/>
    <w:rsid w:val="564309EB"/>
    <w:rsid w:val="566A3950"/>
    <w:rsid w:val="56836910"/>
    <w:rsid w:val="569E1759"/>
    <w:rsid w:val="56DC625A"/>
    <w:rsid w:val="56F10EBC"/>
    <w:rsid w:val="56FD75C0"/>
    <w:rsid w:val="57044ED0"/>
    <w:rsid w:val="573A1D98"/>
    <w:rsid w:val="574A15A8"/>
    <w:rsid w:val="576D3684"/>
    <w:rsid w:val="577B76C6"/>
    <w:rsid w:val="5794381B"/>
    <w:rsid w:val="57A05D28"/>
    <w:rsid w:val="58067F76"/>
    <w:rsid w:val="58123D91"/>
    <w:rsid w:val="583A5122"/>
    <w:rsid w:val="58583523"/>
    <w:rsid w:val="58622295"/>
    <w:rsid w:val="58697205"/>
    <w:rsid w:val="587957BB"/>
    <w:rsid w:val="58DD3B7B"/>
    <w:rsid w:val="590B73A6"/>
    <w:rsid w:val="5911183C"/>
    <w:rsid w:val="591271AE"/>
    <w:rsid w:val="596E718C"/>
    <w:rsid w:val="598E3AEE"/>
    <w:rsid w:val="59A30C9C"/>
    <w:rsid w:val="59A63B08"/>
    <w:rsid w:val="59CA374B"/>
    <w:rsid w:val="59D25D69"/>
    <w:rsid w:val="59EE3290"/>
    <w:rsid w:val="5A1231D9"/>
    <w:rsid w:val="5A45241D"/>
    <w:rsid w:val="5A925717"/>
    <w:rsid w:val="5ADD771F"/>
    <w:rsid w:val="5B2B3732"/>
    <w:rsid w:val="5B512DDC"/>
    <w:rsid w:val="5B6F25C1"/>
    <w:rsid w:val="5B9C6858"/>
    <w:rsid w:val="5BDF7777"/>
    <w:rsid w:val="5BF63A6F"/>
    <w:rsid w:val="5C0F3BA5"/>
    <w:rsid w:val="5C1F35AE"/>
    <w:rsid w:val="5C206EE3"/>
    <w:rsid w:val="5C22347D"/>
    <w:rsid w:val="5CC85FC5"/>
    <w:rsid w:val="5D55380D"/>
    <w:rsid w:val="5D7673E3"/>
    <w:rsid w:val="5DAC5136"/>
    <w:rsid w:val="5DEB095A"/>
    <w:rsid w:val="5DF34439"/>
    <w:rsid w:val="5DF57D10"/>
    <w:rsid w:val="5E1356E4"/>
    <w:rsid w:val="5EC902BE"/>
    <w:rsid w:val="5ED31801"/>
    <w:rsid w:val="5F125F0A"/>
    <w:rsid w:val="5F2203BD"/>
    <w:rsid w:val="5F5B3D80"/>
    <w:rsid w:val="5F8E4435"/>
    <w:rsid w:val="5FE65FFC"/>
    <w:rsid w:val="5FF85C2E"/>
    <w:rsid w:val="608835A3"/>
    <w:rsid w:val="60BB60FF"/>
    <w:rsid w:val="60F13BA5"/>
    <w:rsid w:val="60FB1821"/>
    <w:rsid w:val="61275A3B"/>
    <w:rsid w:val="61AF2F50"/>
    <w:rsid w:val="61B770EF"/>
    <w:rsid w:val="620E45EE"/>
    <w:rsid w:val="6264757B"/>
    <w:rsid w:val="62652752"/>
    <w:rsid w:val="62984D49"/>
    <w:rsid w:val="630659A5"/>
    <w:rsid w:val="6354379B"/>
    <w:rsid w:val="63796C5D"/>
    <w:rsid w:val="63B57909"/>
    <w:rsid w:val="63CC1EAF"/>
    <w:rsid w:val="63D165F2"/>
    <w:rsid w:val="63E16349"/>
    <w:rsid w:val="63E3793F"/>
    <w:rsid w:val="63E41158"/>
    <w:rsid w:val="63F8690F"/>
    <w:rsid w:val="641414C0"/>
    <w:rsid w:val="643E17CE"/>
    <w:rsid w:val="644B7BA1"/>
    <w:rsid w:val="644F6974"/>
    <w:rsid w:val="64581C7C"/>
    <w:rsid w:val="64A12B3C"/>
    <w:rsid w:val="64A67E73"/>
    <w:rsid w:val="64A70D66"/>
    <w:rsid w:val="64B24842"/>
    <w:rsid w:val="64B97A50"/>
    <w:rsid w:val="64ED7328"/>
    <w:rsid w:val="651A0D6E"/>
    <w:rsid w:val="654765CE"/>
    <w:rsid w:val="65834B32"/>
    <w:rsid w:val="65864E14"/>
    <w:rsid w:val="65982E30"/>
    <w:rsid w:val="65CF76C9"/>
    <w:rsid w:val="65E8591E"/>
    <w:rsid w:val="665B1158"/>
    <w:rsid w:val="66641E39"/>
    <w:rsid w:val="66692C06"/>
    <w:rsid w:val="66B540DE"/>
    <w:rsid w:val="66B65A07"/>
    <w:rsid w:val="66EE3189"/>
    <w:rsid w:val="675A129D"/>
    <w:rsid w:val="68104BA3"/>
    <w:rsid w:val="686F110B"/>
    <w:rsid w:val="687513DD"/>
    <w:rsid w:val="688E536B"/>
    <w:rsid w:val="690544DA"/>
    <w:rsid w:val="69080D7C"/>
    <w:rsid w:val="69932B25"/>
    <w:rsid w:val="69A80381"/>
    <w:rsid w:val="69B302A2"/>
    <w:rsid w:val="69CB581E"/>
    <w:rsid w:val="6A4F62D3"/>
    <w:rsid w:val="6A654C84"/>
    <w:rsid w:val="6A726B45"/>
    <w:rsid w:val="6A927E4E"/>
    <w:rsid w:val="6AF22FA6"/>
    <w:rsid w:val="6AFB6FF8"/>
    <w:rsid w:val="6B0F0434"/>
    <w:rsid w:val="6B392BB1"/>
    <w:rsid w:val="6B531F1B"/>
    <w:rsid w:val="6B9B2D32"/>
    <w:rsid w:val="6BB251BA"/>
    <w:rsid w:val="6BC35899"/>
    <w:rsid w:val="6BC43EE3"/>
    <w:rsid w:val="6BDD2CBF"/>
    <w:rsid w:val="6C2306F6"/>
    <w:rsid w:val="6C904A7D"/>
    <w:rsid w:val="6CA24FC7"/>
    <w:rsid w:val="6CC71984"/>
    <w:rsid w:val="6CF22DDE"/>
    <w:rsid w:val="6D0615D5"/>
    <w:rsid w:val="6D320C07"/>
    <w:rsid w:val="6D98205C"/>
    <w:rsid w:val="6DCE21DD"/>
    <w:rsid w:val="6DF73FB5"/>
    <w:rsid w:val="6E6D7D9C"/>
    <w:rsid w:val="6EA53DE7"/>
    <w:rsid w:val="6EB1672F"/>
    <w:rsid w:val="6EBB30B8"/>
    <w:rsid w:val="6F075882"/>
    <w:rsid w:val="6F0D722C"/>
    <w:rsid w:val="6F357188"/>
    <w:rsid w:val="6F3F2257"/>
    <w:rsid w:val="6F3F396A"/>
    <w:rsid w:val="6F606A2E"/>
    <w:rsid w:val="6FA952BF"/>
    <w:rsid w:val="6FAD572A"/>
    <w:rsid w:val="6FC168AA"/>
    <w:rsid w:val="70380C18"/>
    <w:rsid w:val="70384FF4"/>
    <w:rsid w:val="70585BFB"/>
    <w:rsid w:val="707A5BB6"/>
    <w:rsid w:val="70823E99"/>
    <w:rsid w:val="70877C98"/>
    <w:rsid w:val="70F04559"/>
    <w:rsid w:val="70F83CE8"/>
    <w:rsid w:val="712E3A83"/>
    <w:rsid w:val="713E691F"/>
    <w:rsid w:val="71436A32"/>
    <w:rsid w:val="717645B6"/>
    <w:rsid w:val="718D62E7"/>
    <w:rsid w:val="71A157A5"/>
    <w:rsid w:val="71C80712"/>
    <w:rsid w:val="71D77AD2"/>
    <w:rsid w:val="7284403C"/>
    <w:rsid w:val="728D6890"/>
    <w:rsid w:val="72994CD8"/>
    <w:rsid w:val="72A417A5"/>
    <w:rsid w:val="72B51A30"/>
    <w:rsid w:val="72EA0A4F"/>
    <w:rsid w:val="733D46C9"/>
    <w:rsid w:val="736D03E6"/>
    <w:rsid w:val="736F3EA8"/>
    <w:rsid w:val="73747936"/>
    <w:rsid w:val="73A44674"/>
    <w:rsid w:val="73A624F6"/>
    <w:rsid w:val="73B14DBE"/>
    <w:rsid w:val="73E24597"/>
    <w:rsid w:val="74514052"/>
    <w:rsid w:val="74594980"/>
    <w:rsid w:val="74716307"/>
    <w:rsid w:val="748D3579"/>
    <w:rsid w:val="74CB67F3"/>
    <w:rsid w:val="74DC1D5C"/>
    <w:rsid w:val="7511559E"/>
    <w:rsid w:val="753F39C1"/>
    <w:rsid w:val="75777F02"/>
    <w:rsid w:val="75A67813"/>
    <w:rsid w:val="760B425E"/>
    <w:rsid w:val="76173867"/>
    <w:rsid w:val="762E09F1"/>
    <w:rsid w:val="76421357"/>
    <w:rsid w:val="765F76B2"/>
    <w:rsid w:val="76B466CC"/>
    <w:rsid w:val="76C01D66"/>
    <w:rsid w:val="76C53263"/>
    <w:rsid w:val="76CB44AA"/>
    <w:rsid w:val="76D95BBE"/>
    <w:rsid w:val="76E877F9"/>
    <w:rsid w:val="7703391A"/>
    <w:rsid w:val="771A7F69"/>
    <w:rsid w:val="772F6015"/>
    <w:rsid w:val="77691CCF"/>
    <w:rsid w:val="77A67483"/>
    <w:rsid w:val="77A87285"/>
    <w:rsid w:val="77CB17B3"/>
    <w:rsid w:val="78065552"/>
    <w:rsid w:val="781863DB"/>
    <w:rsid w:val="784B6815"/>
    <w:rsid w:val="789C0C12"/>
    <w:rsid w:val="78A8702D"/>
    <w:rsid w:val="78DD4407"/>
    <w:rsid w:val="78E0091E"/>
    <w:rsid w:val="78E6676E"/>
    <w:rsid w:val="78F37280"/>
    <w:rsid w:val="793D68E2"/>
    <w:rsid w:val="79986E1E"/>
    <w:rsid w:val="79C85027"/>
    <w:rsid w:val="79D86D8A"/>
    <w:rsid w:val="79D96A1B"/>
    <w:rsid w:val="79F66F77"/>
    <w:rsid w:val="79F8642D"/>
    <w:rsid w:val="7A2F7F3B"/>
    <w:rsid w:val="7A31627A"/>
    <w:rsid w:val="7A534623"/>
    <w:rsid w:val="7A552D72"/>
    <w:rsid w:val="7AC75E5E"/>
    <w:rsid w:val="7AC76534"/>
    <w:rsid w:val="7AE56F58"/>
    <w:rsid w:val="7AF91578"/>
    <w:rsid w:val="7B0B09BF"/>
    <w:rsid w:val="7B2F2A26"/>
    <w:rsid w:val="7B3367AC"/>
    <w:rsid w:val="7B582F6D"/>
    <w:rsid w:val="7B594E30"/>
    <w:rsid w:val="7B5E29B1"/>
    <w:rsid w:val="7BA812F5"/>
    <w:rsid w:val="7BAB2604"/>
    <w:rsid w:val="7BC23024"/>
    <w:rsid w:val="7BDE3F10"/>
    <w:rsid w:val="7C3A1277"/>
    <w:rsid w:val="7C6229C7"/>
    <w:rsid w:val="7CB95F3E"/>
    <w:rsid w:val="7CFE6B21"/>
    <w:rsid w:val="7D0C2D95"/>
    <w:rsid w:val="7D701AAA"/>
    <w:rsid w:val="7D916FB4"/>
    <w:rsid w:val="7DBF18D6"/>
    <w:rsid w:val="7DE34815"/>
    <w:rsid w:val="7E0A2570"/>
    <w:rsid w:val="7E542FDF"/>
    <w:rsid w:val="7E573339"/>
    <w:rsid w:val="7E615259"/>
    <w:rsid w:val="7E9E5445"/>
    <w:rsid w:val="7E9F29C9"/>
    <w:rsid w:val="7EA475BF"/>
    <w:rsid w:val="7EA76FAD"/>
    <w:rsid w:val="7EC206DA"/>
    <w:rsid w:val="7ED605C1"/>
    <w:rsid w:val="7F0B46A0"/>
    <w:rsid w:val="7F350070"/>
    <w:rsid w:val="7F4E7D89"/>
    <w:rsid w:val="7F9D63C3"/>
    <w:rsid w:val="7F9D7069"/>
    <w:rsid w:val="7FC7366A"/>
    <w:rsid w:val="7FD14040"/>
    <w:rsid w:val="7FE75C01"/>
    <w:rsid w:val="7FF922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3">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4">
    <w:name w:val="heading 4"/>
    <w:basedOn w:val="1"/>
    <w:next w:val="1"/>
    <w:qFormat/>
    <w:uiPriority w:val="9"/>
    <w:pPr>
      <w:keepNext/>
      <w:keepLines/>
      <w:spacing w:before="280" w:after="290" w:line="376" w:lineRule="auto"/>
      <w:outlineLvl w:val="3"/>
    </w:pPr>
    <w:rPr>
      <w:rFonts w:ascii="Cambria" w:hAnsi="Cambria" w:eastAsia="宋体" w:cs="Times New Roman"/>
      <w:b/>
      <w:bCs/>
      <w:sz w:val="28"/>
      <w:szCs w:val="28"/>
    </w:rPr>
  </w:style>
  <w:style w:type="character" w:default="1" w:styleId="11">
    <w:name w:val="Default Paragraph Font"/>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rPr>
      <w:rFonts w:ascii="宋体" w:hAnsi="宋体" w:cs="宋体"/>
      <w:sz w:val="28"/>
      <w:szCs w:val="28"/>
    </w:rPr>
  </w:style>
  <w:style w:type="paragraph" w:styleId="5">
    <w:name w:val="annotation text"/>
    <w:basedOn w:val="1"/>
    <w:link w:val="16"/>
    <w:semiHidden/>
    <w:unhideWhenUsed/>
    <w:qFormat/>
    <w:uiPriority w:val="99"/>
    <w:pPr>
      <w:jc w:val="left"/>
    </w:pPr>
  </w:style>
  <w:style w:type="paragraph" w:styleId="6">
    <w:name w:val="footer"/>
    <w:basedOn w:val="1"/>
    <w:unhideWhenUsed/>
    <w:qFormat/>
    <w:uiPriority w:val="99"/>
    <w:pPr>
      <w:tabs>
        <w:tab w:val="center" w:pos="4153"/>
        <w:tab w:val="right" w:pos="8306"/>
      </w:tabs>
      <w:snapToGrid w:val="0"/>
      <w:jc w:val="left"/>
    </w:pPr>
    <w:rPr>
      <w:sz w:val="18"/>
    </w:rPr>
  </w:style>
  <w:style w:type="paragraph" w:styleId="7">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5"/>
    <w:next w:val="5"/>
    <w:link w:val="17"/>
    <w:semiHidden/>
    <w:unhideWhenUsed/>
    <w:qFormat/>
    <w:uiPriority w:val="99"/>
    <w:rPr>
      <w:b/>
      <w:bCs/>
    </w:rPr>
  </w:style>
  <w:style w:type="character" w:styleId="12">
    <w:name w:val="Strong"/>
    <w:basedOn w:val="11"/>
    <w:qFormat/>
    <w:uiPriority w:val="0"/>
    <w:rPr>
      <w:b/>
    </w:rPr>
  </w:style>
  <w:style w:type="character" w:styleId="13">
    <w:name w:val="page number"/>
    <w:basedOn w:val="11"/>
    <w:qFormat/>
    <w:uiPriority w:val="0"/>
  </w:style>
  <w:style w:type="character" w:styleId="14">
    <w:name w:val="annotation reference"/>
    <w:basedOn w:val="11"/>
    <w:semiHidden/>
    <w:unhideWhenUsed/>
    <w:qFormat/>
    <w:uiPriority w:val="99"/>
    <w:rPr>
      <w:sz w:val="21"/>
      <w:szCs w:val="21"/>
    </w:rPr>
  </w:style>
  <w:style w:type="paragraph" w:customStyle="1" w:styleId="15">
    <w:name w:val="Revision"/>
    <w:hidden/>
    <w:unhideWhenUsed/>
    <w:qFormat/>
    <w:uiPriority w:val="99"/>
    <w:rPr>
      <w:rFonts w:ascii="Calibri" w:hAnsi="Calibri" w:eastAsia="宋体" w:cs="黑体"/>
      <w:kern w:val="2"/>
      <w:sz w:val="21"/>
      <w:szCs w:val="22"/>
      <w:lang w:val="en-US" w:eastAsia="zh-CN" w:bidi="ar-SA"/>
    </w:rPr>
  </w:style>
  <w:style w:type="character" w:customStyle="1" w:styleId="16">
    <w:name w:val="批注文字 字符"/>
    <w:basedOn w:val="11"/>
    <w:link w:val="5"/>
    <w:semiHidden/>
    <w:qFormat/>
    <w:uiPriority w:val="99"/>
    <w:rPr>
      <w:rFonts w:ascii="Calibri" w:hAnsi="Calibri" w:cs="黑体"/>
      <w:kern w:val="2"/>
      <w:sz w:val="21"/>
      <w:szCs w:val="22"/>
    </w:rPr>
  </w:style>
  <w:style w:type="character" w:customStyle="1" w:styleId="17">
    <w:name w:val="批注主题 字符"/>
    <w:basedOn w:val="16"/>
    <w:link w:val="9"/>
    <w:semiHidden/>
    <w:qFormat/>
    <w:uiPriority w:val="99"/>
    <w:rPr>
      <w:rFonts w:ascii="Calibri" w:hAnsi="Calibri" w:cs="黑体"/>
      <w:b/>
      <w:bCs/>
      <w:kern w:val="2"/>
      <w:sz w:val="21"/>
      <w:szCs w:val="22"/>
    </w:rPr>
  </w:style>
  <w:style w:type="character" w:customStyle="1" w:styleId="18">
    <w:name w:val="标题 1 字符"/>
    <w:basedOn w:val="11"/>
    <w:link w:val="3"/>
    <w:qFormat/>
    <w:uiPriority w:val="9"/>
    <w:rPr>
      <w:rFonts w:ascii="Calibri" w:hAnsi="Calibri" w:cs="黑体"/>
      <w:b/>
      <w:bCs/>
      <w:kern w:val="44"/>
      <w:sz w:val="44"/>
      <w:szCs w:val="44"/>
    </w:rPr>
  </w:style>
  <w:style w:type="table" w:customStyle="1" w:styleId="19">
    <w:name w:val="Table Normal"/>
    <w:semiHidden/>
    <w:unhideWhenUsed/>
    <w:qFormat/>
    <w:uiPriority w:val="0"/>
    <w:tblPr>
      <w:tblCellMar>
        <w:top w:w="0" w:type="dxa"/>
        <w:left w:w="0" w:type="dxa"/>
        <w:bottom w:w="0" w:type="dxa"/>
        <w:right w:w="0" w:type="dxa"/>
      </w:tblCellMar>
    </w:tblPr>
  </w:style>
  <w:style w:type="paragraph" w:customStyle="1" w:styleId="20">
    <w:name w:val="Table Text"/>
    <w:basedOn w:val="1"/>
    <w:semiHidden/>
    <w:qFormat/>
    <w:uiPriority w:val="0"/>
    <w:rPr>
      <w:rFonts w:ascii="方正书宋_GBK" w:hAnsi="方正书宋_GBK" w:eastAsia="方正书宋_GBK" w:cs="方正书宋_GBK"/>
      <w:sz w:val="19"/>
      <w:szCs w:val="19"/>
      <w:lang w:val="en-US" w:eastAsia="en-US" w:bidi="ar-SA"/>
    </w:rPr>
  </w:style>
  <w:style w:type="paragraph" w:customStyle="1" w:styleId="21">
    <w:name w:val="Heading2"/>
    <w:basedOn w:val="1"/>
    <w:next w:val="1"/>
    <w:qFormat/>
    <w:uiPriority w:val="0"/>
    <w:pPr>
      <w:keepNext/>
      <w:keepLines/>
      <w:spacing w:line="413" w:lineRule="auto"/>
      <w:jc w:val="both"/>
      <w:textAlignment w:val="baseline"/>
    </w:pPr>
    <w:rPr>
      <w:rFonts w:ascii="Arial" w:hAnsi="Arial" w:eastAsia="黑体"/>
      <w:b/>
      <w:kern w:val="2"/>
      <w:sz w:val="32"/>
      <w:szCs w:val="30"/>
      <w:lang w:val="en-US" w:eastAsia="zh-CN" w:bidi="ar-SA"/>
    </w:rPr>
  </w:style>
  <w:style w:type="paragraph" w:customStyle="1" w:styleId="22">
    <w:name w:val="Body text|1"/>
    <w:basedOn w:val="1"/>
    <w:qFormat/>
    <w:uiPriority w:val="0"/>
    <w:pPr>
      <w:spacing w:line="406" w:lineRule="auto"/>
      <w:ind w:firstLine="400"/>
    </w:pPr>
    <w:rPr>
      <w:rFonts w:ascii="宋体" w:hAnsi="宋体" w:eastAsia="宋体" w:cs="宋体"/>
      <w:sz w:val="30"/>
      <w:szCs w:val="3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14333</Words>
  <Characters>14505</Characters>
  <Lines>36</Lines>
  <Paragraphs>10</Paragraphs>
  <TotalTime>2</TotalTime>
  <ScaleCrop>false</ScaleCrop>
  <LinksUpToDate>false</LinksUpToDate>
  <CharactersWithSpaces>14744</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2024-05-05T12:36:00Z</dcterms:created>
  <dc:creator>Administrator</dc:creator>
  <cp:lastModifiedBy>Administrator</cp:lastModifiedBy>
  <cp:lastPrinted>2025-02-11T05:57:00Z</cp:lastPrinted>
  <dcterms:modified xsi:type="dcterms:W3CDTF">2025-05-29T07:35:58Z</dcterms:modified>
  <dc:title>云南省水路运输市场信用信息管理细则(试行)</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8E6DC8350715464A9DBF86B9014F17FA</vt:lpwstr>
  </property>
  <property fmtid="{D5CDD505-2E9C-101B-9397-08002B2CF9AE}" pid="4" name="KSOTemplateDocerSaveRecord">
    <vt:lpwstr>eyJoZGlkIjoiMjg4ZTQ5MThiNDMzY2RjZWVjYjM2MGE0YzRjMDRhY2MiLCJ1c2VySWQiOiIxMTk3ODYzMzc1In0=</vt:lpwstr>
  </property>
</Properties>
</file>